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3.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Default Extension="jpeg" ContentType="image/jpeg"/>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624AF" w14:textId="77777777" w:rsidR="004B03B8" w:rsidRDefault="004B03B8">
      <w:pPr>
        <w:pStyle w:val="MemoDate"/>
        <w:rPr>
          <w:noProof/>
          <w:szCs w:val="24"/>
        </w:rPr>
      </w:pPr>
      <w:bookmarkStart w:id="0" w:name="_GoBack"/>
      <w:bookmarkEnd w:id="0"/>
    </w:p>
    <w:p w14:paraId="69D1E7D5" w14:textId="410EF83D" w:rsidR="004D3DA4" w:rsidRPr="00BF2076" w:rsidRDefault="003307B5">
      <w:pPr>
        <w:pStyle w:val="MemoDate"/>
        <w:rPr>
          <w:szCs w:val="24"/>
        </w:rPr>
      </w:pPr>
      <w:r w:rsidRPr="00BF2076">
        <w:rPr>
          <w:noProof/>
          <w:szCs w:val="24"/>
        </w:rPr>
        <w:t>October</w:t>
      </w:r>
      <w:r w:rsidR="00EA3174">
        <w:rPr>
          <w:noProof/>
          <w:szCs w:val="24"/>
        </w:rPr>
        <w:t xml:space="preserve"> </w:t>
      </w:r>
      <w:r w:rsidR="00E142BD">
        <w:rPr>
          <w:noProof/>
          <w:szCs w:val="24"/>
        </w:rPr>
        <w:t>1</w:t>
      </w:r>
      <w:r w:rsidR="004B03B8">
        <w:rPr>
          <w:noProof/>
          <w:szCs w:val="24"/>
        </w:rPr>
        <w:t>5</w:t>
      </w:r>
      <w:r w:rsidR="004D3DA4" w:rsidRPr="00BF2076">
        <w:rPr>
          <w:noProof/>
          <w:szCs w:val="24"/>
        </w:rPr>
        <w:t>, 2019</w:t>
      </w:r>
    </w:p>
    <w:tbl>
      <w:tblPr>
        <w:tblW w:w="9567" w:type="dxa"/>
        <w:tblLayout w:type="fixed"/>
        <w:tblCellMar>
          <w:left w:w="0" w:type="dxa"/>
          <w:right w:w="0" w:type="dxa"/>
        </w:tblCellMar>
        <w:tblLook w:val="0000" w:firstRow="0" w:lastRow="0" w:firstColumn="0" w:lastColumn="0" w:noHBand="0" w:noVBand="0"/>
      </w:tblPr>
      <w:tblGrid>
        <w:gridCol w:w="1636"/>
        <w:gridCol w:w="7931"/>
      </w:tblGrid>
      <w:tr w:rsidR="004D3DA4" w:rsidRPr="00BF2076" w14:paraId="4150F52D" w14:textId="77777777" w:rsidTr="004D3DA4">
        <w:trPr>
          <w:cantSplit/>
        </w:trPr>
        <w:tc>
          <w:tcPr>
            <w:tcW w:w="1636" w:type="dxa"/>
          </w:tcPr>
          <w:p w14:paraId="34B7B996" w14:textId="77777777" w:rsidR="004D3DA4" w:rsidRPr="00BF2076" w:rsidRDefault="004D3DA4" w:rsidP="00FD35EC">
            <w:pPr>
              <w:pStyle w:val="tblHeading"/>
            </w:pPr>
            <w:r w:rsidRPr="00BF2076">
              <w:t>TO:</w:t>
            </w:r>
          </w:p>
        </w:tc>
        <w:tc>
          <w:tcPr>
            <w:tcW w:w="7931" w:type="dxa"/>
          </w:tcPr>
          <w:p w14:paraId="1BCCFD31" w14:textId="1B4B7709" w:rsidR="000339B6" w:rsidRDefault="000339B6" w:rsidP="000339B6">
            <w:pPr>
              <w:pStyle w:val="tblText"/>
              <w:spacing w:after="0"/>
              <w:rPr>
                <w:szCs w:val="24"/>
              </w:rPr>
            </w:pPr>
            <w:r>
              <w:rPr>
                <w:szCs w:val="24"/>
              </w:rPr>
              <w:t>Trustees of the Everett School Employee Benefit Trust; and</w:t>
            </w:r>
          </w:p>
          <w:p w14:paraId="075775DB" w14:textId="39226126" w:rsidR="004D3DA4" w:rsidRPr="00BF2076" w:rsidRDefault="004D3DA4" w:rsidP="000339B6">
            <w:pPr>
              <w:pStyle w:val="tblText"/>
              <w:rPr>
                <w:szCs w:val="24"/>
              </w:rPr>
            </w:pPr>
            <w:r w:rsidRPr="00BF2076">
              <w:rPr>
                <w:szCs w:val="24"/>
              </w:rPr>
              <w:t>Darla Van Duren, Everett School</w:t>
            </w:r>
            <w:r w:rsidR="00E142BD">
              <w:rPr>
                <w:szCs w:val="24"/>
              </w:rPr>
              <w:t xml:space="preserve"> Employee Benefit Trust</w:t>
            </w:r>
          </w:p>
        </w:tc>
      </w:tr>
      <w:tr w:rsidR="004D3DA4" w:rsidRPr="00BF2076" w14:paraId="68D1E427" w14:textId="77777777" w:rsidTr="004D3DA4">
        <w:trPr>
          <w:cantSplit/>
        </w:trPr>
        <w:tc>
          <w:tcPr>
            <w:tcW w:w="1636" w:type="dxa"/>
          </w:tcPr>
          <w:p w14:paraId="59DA960A" w14:textId="77777777" w:rsidR="004D3DA4" w:rsidRPr="00BF2076" w:rsidRDefault="004D3DA4" w:rsidP="00FD35EC">
            <w:pPr>
              <w:pStyle w:val="tblHeading"/>
            </w:pPr>
            <w:r w:rsidRPr="00BF2076">
              <w:t>FROM:</w:t>
            </w:r>
          </w:p>
        </w:tc>
        <w:tc>
          <w:tcPr>
            <w:tcW w:w="7931" w:type="dxa"/>
          </w:tcPr>
          <w:p w14:paraId="31BADD8B" w14:textId="77777777" w:rsidR="004D3DA4" w:rsidRPr="00BF2076" w:rsidRDefault="004D3DA4" w:rsidP="00FD35EC">
            <w:pPr>
              <w:pStyle w:val="tblText"/>
              <w:rPr>
                <w:szCs w:val="24"/>
              </w:rPr>
            </w:pPr>
            <w:r w:rsidRPr="00BF2076">
              <w:rPr>
                <w:szCs w:val="24"/>
              </w:rPr>
              <w:t>Melanie K. Curtice</w:t>
            </w:r>
          </w:p>
        </w:tc>
      </w:tr>
      <w:tr w:rsidR="004D3DA4" w:rsidRPr="00BF2076" w14:paraId="03140C60" w14:textId="77777777" w:rsidTr="004D3DA4">
        <w:tc>
          <w:tcPr>
            <w:tcW w:w="1636" w:type="dxa"/>
          </w:tcPr>
          <w:p w14:paraId="572A9105" w14:textId="77777777" w:rsidR="004D3DA4" w:rsidRPr="00BF2076" w:rsidRDefault="004D3DA4" w:rsidP="00FD35EC">
            <w:pPr>
              <w:pStyle w:val="tblHeading"/>
              <w:spacing w:after="0"/>
            </w:pPr>
            <w:r w:rsidRPr="00BF2076">
              <w:t>RE:</w:t>
            </w:r>
          </w:p>
        </w:tc>
        <w:tc>
          <w:tcPr>
            <w:tcW w:w="7931" w:type="dxa"/>
          </w:tcPr>
          <w:p w14:paraId="170A5964" w14:textId="77777777" w:rsidR="004D3DA4" w:rsidRPr="00BF2076" w:rsidRDefault="004D3DA4" w:rsidP="00FD35EC">
            <w:pPr>
              <w:pStyle w:val="MemoReLine"/>
              <w:ind w:right="215"/>
              <w:rPr>
                <w:szCs w:val="24"/>
              </w:rPr>
            </w:pPr>
            <w:r w:rsidRPr="00BF2076">
              <w:rPr>
                <w:szCs w:val="24"/>
              </w:rPr>
              <w:t>Everett School Employee Benefit Trust Termination Checklist</w:t>
            </w:r>
          </w:p>
        </w:tc>
      </w:tr>
      <w:tr w:rsidR="004D3DA4" w:rsidRPr="00BF2076" w14:paraId="7437FF1A" w14:textId="77777777" w:rsidTr="004D3DA4">
        <w:trPr>
          <w:cantSplit/>
        </w:trPr>
        <w:tc>
          <w:tcPr>
            <w:tcW w:w="1636" w:type="dxa"/>
            <w:tcBorders>
              <w:bottom w:val="double" w:sz="6" w:space="0" w:color="auto"/>
            </w:tcBorders>
          </w:tcPr>
          <w:p w14:paraId="332B7772" w14:textId="77777777" w:rsidR="004D3DA4" w:rsidRPr="00BF2076" w:rsidRDefault="004D3DA4" w:rsidP="00FD35EC">
            <w:pPr>
              <w:pStyle w:val="tblHeading"/>
              <w:spacing w:after="0"/>
            </w:pPr>
          </w:p>
        </w:tc>
        <w:tc>
          <w:tcPr>
            <w:tcW w:w="7931" w:type="dxa"/>
            <w:tcBorders>
              <w:bottom w:val="double" w:sz="6" w:space="0" w:color="auto"/>
            </w:tcBorders>
          </w:tcPr>
          <w:p w14:paraId="25922F94" w14:textId="77777777" w:rsidR="004D3DA4" w:rsidRPr="00BF2076" w:rsidRDefault="004D3DA4" w:rsidP="00FD35EC">
            <w:pPr>
              <w:pStyle w:val="tblText"/>
              <w:spacing w:after="0"/>
              <w:rPr>
                <w:szCs w:val="24"/>
              </w:rPr>
            </w:pPr>
          </w:p>
        </w:tc>
      </w:tr>
    </w:tbl>
    <w:p w14:paraId="48EF8353" w14:textId="77777777" w:rsidR="008B4847" w:rsidRDefault="008B4847" w:rsidP="008B4847">
      <w:pPr>
        <w:pStyle w:val="BodyText"/>
        <w:spacing w:after="0"/>
        <w:rPr>
          <w:szCs w:val="24"/>
        </w:rPr>
      </w:pPr>
    </w:p>
    <w:p w14:paraId="14D3A9FF" w14:textId="77777777" w:rsidR="00A4496D" w:rsidRDefault="00A4496D">
      <w:pPr>
        <w:pStyle w:val="BodyText"/>
        <w:rPr>
          <w:szCs w:val="24"/>
        </w:rPr>
      </w:pPr>
      <w:r>
        <w:rPr>
          <w:szCs w:val="24"/>
        </w:rPr>
        <w:t>** Attorney-Client Privileged Communication**</w:t>
      </w:r>
    </w:p>
    <w:p w14:paraId="676BBE15" w14:textId="2E5A8587" w:rsidR="004D3DA4" w:rsidRPr="00BF2076" w:rsidRDefault="00CD41BF">
      <w:pPr>
        <w:pStyle w:val="BodyText"/>
        <w:rPr>
          <w:szCs w:val="24"/>
        </w:rPr>
      </w:pPr>
      <w:r>
        <w:rPr>
          <w:szCs w:val="24"/>
        </w:rPr>
        <w:t xml:space="preserve">On June 28, 2019, </w:t>
      </w:r>
      <w:r w:rsidR="000339B6">
        <w:rPr>
          <w:szCs w:val="24"/>
        </w:rPr>
        <w:t xml:space="preserve">through a letter agreement between </w:t>
      </w:r>
      <w:r>
        <w:rPr>
          <w:szCs w:val="24"/>
        </w:rPr>
        <w:t xml:space="preserve">the </w:t>
      </w:r>
      <w:r w:rsidR="00527793" w:rsidRPr="00BF2076">
        <w:rPr>
          <w:szCs w:val="24"/>
        </w:rPr>
        <w:t xml:space="preserve">Everett School District </w:t>
      </w:r>
      <w:r w:rsidR="000339B6">
        <w:rPr>
          <w:szCs w:val="24"/>
        </w:rPr>
        <w:t xml:space="preserve">No. 2 </w:t>
      </w:r>
      <w:r w:rsidR="00996447">
        <w:rPr>
          <w:szCs w:val="24"/>
        </w:rPr>
        <w:t xml:space="preserve">(“District”) </w:t>
      </w:r>
      <w:r w:rsidR="00527793" w:rsidRPr="00BF2076">
        <w:rPr>
          <w:szCs w:val="24"/>
        </w:rPr>
        <w:t xml:space="preserve">and the Everett Education Association </w:t>
      </w:r>
      <w:r w:rsidR="00996447">
        <w:rPr>
          <w:szCs w:val="24"/>
        </w:rPr>
        <w:t>(“Association”)</w:t>
      </w:r>
      <w:r w:rsidR="000339B6">
        <w:rPr>
          <w:szCs w:val="24"/>
        </w:rPr>
        <w:t>, the District and the Association</w:t>
      </w:r>
      <w:r w:rsidR="00996447">
        <w:rPr>
          <w:szCs w:val="24"/>
        </w:rPr>
        <w:t xml:space="preserve"> </w:t>
      </w:r>
      <w:r>
        <w:rPr>
          <w:szCs w:val="24"/>
        </w:rPr>
        <w:t xml:space="preserve">provided the </w:t>
      </w:r>
      <w:r w:rsidR="00527793" w:rsidRPr="00BF2076">
        <w:rPr>
          <w:szCs w:val="24"/>
        </w:rPr>
        <w:t>Everett School Employee Benefit Trust (the “Trust”) with written notification of termination of the Trust on December 19, 2019</w:t>
      </w:r>
      <w:r w:rsidR="000339B6">
        <w:rPr>
          <w:szCs w:val="24"/>
        </w:rPr>
        <w:t xml:space="preserve">, </w:t>
      </w:r>
      <w:r w:rsidR="00B53D13">
        <w:rPr>
          <w:szCs w:val="24"/>
        </w:rPr>
        <w:t xml:space="preserve">or the date upon which </w:t>
      </w:r>
      <w:r w:rsidR="000339B6">
        <w:rPr>
          <w:szCs w:val="24"/>
        </w:rPr>
        <w:t xml:space="preserve">final distribution of all remaining assets of the Trust </w:t>
      </w:r>
      <w:r w:rsidR="00B53D13">
        <w:rPr>
          <w:szCs w:val="24"/>
        </w:rPr>
        <w:t xml:space="preserve">occurs </w:t>
      </w:r>
      <w:r w:rsidR="000339B6">
        <w:rPr>
          <w:szCs w:val="24"/>
        </w:rPr>
        <w:t>and all actions have been taken to finalize termination of the Trust</w:t>
      </w:r>
      <w:r w:rsidR="00527793" w:rsidRPr="00BF2076">
        <w:rPr>
          <w:szCs w:val="24"/>
        </w:rPr>
        <w:t>.  T</w:t>
      </w:r>
      <w:r w:rsidR="00FE146D" w:rsidRPr="00BF2076">
        <w:rPr>
          <w:szCs w:val="24"/>
        </w:rPr>
        <w:t xml:space="preserve">he following </w:t>
      </w:r>
      <w:r w:rsidR="00527793" w:rsidRPr="00BF2076">
        <w:rPr>
          <w:szCs w:val="24"/>
        </w:rPr>
        <w:t xml:space="preserve">is an updated </w:t>
      </w:r>
      <w:r w:rsidR="005A688F" w:rsidRPr="00BF2076">
        <w:rPr>
          <w:szCs w:val="24"/>
        </w:rPr>
        <w:t xml:space="preserve">version of our June 11, 2019 </w:t>
      </w:r>
      <w:r w:rsidR="00FE146D" w:rsidRPr="00BF2076">
        <w:rPr>
          <w:szCs w:val="24"/>
        </w:rPr>
        <w:t>checklist for the termination of the Trust</w:t>
      </w:r>
      <w:r w:rsidR="007F04DF">
        <w:rPr>
          <w:szCs w:val="24"/>
        </w:rPr>
        <w:t xml:space="preserve">.  We can discuss these items during the October 23, 2019 meeting.  </w:t>
      </w:r>
    </w:p>
    <w:p w14:paraId="2B680DB6" w14:textId="46D77D82" w:rsidR="006050D4" w:rsidRPr="00BF2076" w:rsidRDefault="006050D4" w:rsidP="004F02ED">
      <w:pPr>
        <w:pStyle w:val="BodyText"/>
        <w:numPr>
          <w:ilvl w:val="0"/>
          <w:numId w:val="1"/>
        </w:numPr>
        <w:rPr>
          <w:szCs w:val="24"/>
        </w:rPr>
      </w:pPr>
      <w:r w:rsidRPr="00BF2076">
        <w:rPr>
          <w:b/>
          <w:szCs w:val="24"/>
        </w:rPr>
        <w:t>Noti</w:t>
      </w:r>
      <w:r w:rsidR="004056B9">
        <w:rPr>
          <w:b/>
          <w:szCs w:val="24"/>
        </w:rPr>
        <w:t xml:space="preserve">fication and Payment Arrangements with </w:t>
      </w:r>
      <w:r w:rsidRPr="00BF2076">
        <w:rPr>
          <w:b/>
          <w:szCs w:val="24"/>
        </w:rPr>
        <w:t xml:space="preserve">Service Providers – </w:t>
      </w:r>
      <w:r w:rsidR="003139F3">
        <w:rPr>
          <w:szCs w:val="24"/>
        </w:rPr>
        <w:t>If not already completed, t</w:t>
      </w:r>
      <w:r w:rsidRPr="00BF2076">
        <w:rPr>
          <w:szCs w:val="24"/>
        </w:rPr>
        <w:t xml:space="preserve">he Trust should notify all service providers (e.g., plan </w:t>
      </w:r>
      <w:r w:rsidR="00D215B8" w:rsidRPr="00BF2076">
        <w:rPr>
          <w:szCs w:val="24"/>
        </w:rPr>
        <w:t xml:space="preserve">recordkeepers, </w:t>
      </w:r>
      <w:r w:rsidRPr="00BF2076">
        <w:rPr>
          <w:szCs w:val="24"/>
        </w:rPr>
        <w:t xml:space="preserve">auditors, </w:t>
      </w:r>
      <w:r w:rsidR="003139F3">
        <w:rPr>
          <w:szCs w:val="24"/>
        </w:rPr>
        <w:t xml:space="preserve">insurers, </w:t>
      </w:r>
      <w:r w:rsidRPr="00BF2076">
        <w:rPr>
          <w:szCs w:val="24"/>
        </w:rPr>
        <w:t>administrators, consultants, accountants</w:t>
      </w:r>
      <w:r w:rsidR="00527793" w:rsidRPr="00BF2076">
        <w:rPr>
          <w:szCs w:val="24"/>
        </w:rPr>
        <w:t>, etc.</w:t>
      </w:r>
      <w:r w:rsidRPr="00BF2076">
        <w:rPr>
          <w:szCs w:val="24"/>
        </w:rPr>
        <w:t xml:space="preserve">) </w:t>
      </w:r>
      <w:r w:rsidR="003139F3">
        <w:rPr>
          <w:szCs w:val="24"/>
        </w:rPr>
        <w:t xml:space="preserve">(“Third-party Service Provider”) </w:t>
      </w:r>
      <w:r w:rsidR="005A688F" w:rsidRPr="00BF2076">
        <w:rPr>
          <w:szCs w:val="24"/>
        </w:rPr>
        <w:t xml:space="preserve">that the </w:t>
      </w:r>
      <w:r w:rsidR="009B4AB6" w:rsidRPr="00BF2076">
        <w:rPr>
          <w:szCs w:val="24"/>
        </w:rPr>
        <w:t>Trust</w:t>
      </w:r>
      <w:r w:rsidR="005A688F" w:rsidRPr="00BF2076">
        <w:rPr>
          <w:szCs w:val="24"/>
        </w:rPr>
        <w:t xml:space="preserve"> will be terminated </w:t>
      </w:r>
      <w:r w:rsidR="00527793" w:rsidRPr="00BF2076">
        <w:rPr>
          <w:szCs w:val="24"/>
        </w:rPr>
        <w:t>on December 19, 2019</w:t>
      </w:r>
      <w:r w:rsidR="00264656">
        <w:rPr>
          <w:szCs w:val="24"/>
        </w:rPr>
        <w:t>,</w:t>
      </w:r>
      <w:r w:rsidR="004819E2">
        <w:rPr>
          <w:szCs w:val="24"/>
        </w:rPr>
        <w:t xml:space="preserve"> and that the Trustees will be </w:t>
      </w:r>
      <w:r w:rsidR="00C91AAC">
        <w:rPr>
          <w:szCs w:val="24"/>
        </w:rPr>
        <w:t xml:space="preserve">depleting assets and </w:t>
      </w:r>
      <w:r w:rsidR="004819E2">
        <w:rPr>
          <w:szCs w:val="24"/>
        </w:rPr>
        <w:t xml:space="preserve">winding down </w:t>
      </w:r>
      <w:r w:rsidR="00C91AAC">
        <w:rPr>
          <w:szCs w:val="24"/>
        </w:rPr>
        <w:t>the Trust</w:t>
      </w:r>
      <w:r w:rsidR="00CD41BF">
        <w:rPr>
          <w:szCs w:val="24"/>
        </w:rPr>
        <w:t xml:space="preserve"> on or after th</w:t>
      </w:r>
      <w:r w:rsidR="00B53D13">
        <w:rPr>
          <w:szCs w:val="24"/>
        </w:rPr>
        <w:t xml:space="preserve">at date </w:t>
      </w:r>
      <w:r w:rsidR="00CD41BF">
        <w:rPr>
          <w:szCs w:val="24"/>
        </w:rPr>
        <w:t xml:space="preserve">in accordance with </w:t>
      </w:r>
      <w:r w:rsidR="00DB665E">
        <w:rPr>
          <w:szCs w:val="24"/>
        </w:rPr>
        <w:t xml:space="preserve">the </w:t>
      </w:r>
      <w:r w:rsidR="00B53D13">
        <w:rPr>
          <w:szCs w:val="24"/>
        </w:rPr>
        <w:t xml:space="preserve">Trust Agreement and </w:t>
      </w:r>
      <w:r w:rsidR="00CD41BF">
        <w:rPr>
          <w:szCs w:val="24"/>
        </w:rPr>
        <w:t xml:space="preserve">applicable law.  </w:t>
      </w:r>
      <w:r w:rsidR="00B53D13">
        <w:rPr>
          <w:szCs w:val="24"/>
        </w:rPr>
        <w:t xml:space="preserve">Arrangements should be made </w:t>
      </w:r>
      <w:r w:rsidR="009B4AB6" w:rsidRPr="00BF2076">
        <w:rPr>
          <w:szCs w:val="24"/>
        </w:rPr>
        <w:t xml:space="preserve">with each </w:t>
      </w:r>
      <w:r w:rsidR="003139F3">
        <w:rPr>
          <w:szCs w:val="24"/>
        </w:rPr>
        <w:t>Th</w:t>
      </w:r>
      <w:r w:rsidR="009B4AB6" w:rsidRPr="00BF2076">
        <w:rPr>
          <w:szCs w:val="24"/>
        </w:rPr>
        <w:t xml:space="preserve">ird-party </w:t>
      </w:r>
      <w:r w:rsidR="003139F3">
        <w:rPr>
          <w:szCs w:val="24"/>
        </w:rPr>
        <w:t>S</w:t>
      </w:r>
      <w:r w:rsidR="009B4AB6" w:rsidRPr="00BF2076">
        <w:rPr>
          <w:szCs w:val="24"/>
        </w:rPr>
        <w:t xml:space="preserve">ervice </w:t>
      </w:r>
      <w:r w:rsidR="003139F3">
        <w:rPr>
          <w:szCs w:val="24"/>
        </w:rPr>
        <w:t>P</w:t>
      </w:r>
      <w:r w:rsidR="009B4AB6" w:rsidRPr="00BF2076">
        <w:rPr>
          <w:szCs w:val="24"/>
        </w:rPr>
        <w:t>rovider to address the Trust</w:t>
      </w:r>
      <w:r w:rsidR="00D215B8" w:rsidRPr="00BF2076">
        <w:rPr>
          <w:szCs w:val="24"/>
        </w:rPr>
        <w:t>’s</w:t>
      </w:r>
      <w:r w:rsidR="009B4AB6" w:rsidRPr="00BF2076">
        <w:rPr>
          <w:szCs w:val="24"/>
        </w:rPr>
        <w:t xml:space="preserve"> termination, including:</w:t>
      </w:r>
    </w:p>
    <w:p w14:paraId="0553F012" w14:textId="46F2C097" w:rsidR="009B4AB6" w:rsidRDefault="00C91AAC" w:rsidP="009B4AB6">
      <w:pPr>
        <w:pStyle w:val="BodyText"/>
        <w:numPr>
          <w:ilvl w:val="1"/>
          <w:numId w:val="1"/>
        </w:numPr>
        <w:rPr>
          <w:szCs w:val="24"/>
        </w:rPr>
      </w:pPr>
      <w:r>
        <w:rPr>
          <w:szCs w:val="24"/>
        </w:rPr>
        <w:t>Notification that</w:t>
      </w:r>
      <w:r w:rsidR="002F3B58" w:rsidRPr="00BF2076">
        <w:rPr>
          <w:szCs w:val="24"/>
        </w:rPr>
        <w:t xml:space="preserve"> December 31, 2019 </w:t>
      </w:r>
      <w:r>
        <w:rPr>
          <w:szCs w:val="24"/>
        </w:rPr>
        <w:t xml:space="preserve">is the </w:t>
      </w:r>
      <w:r w:rsidR="002F3B58" w:rsidRPr="00BF2076">
        <w:rPr>
          <w:szCs w:val="24"/>
        </w:rPr>
        <w:t>e</w:t>
      </w:r>
      <w:r w:rsidR="009B4AB6" w:rsidRPr="00BF2076">
        <w:rPr>
          <w:szCs w:val="24"/>
        </w:rPr>
        <w:t xml:space="preserve">ffective date </w:t>
      </w:r>
      <w:r w:rsidR="002F3B58" w:rsidRPr="00BF2076">
        <w:rPr>
          <w:szCs w:val="24"/>
        </w:rPr>
        <w:t xml:space="preserve">for </w:t>
      </w:r>
      <w:r>
        <w:rPr>
          <w:szCs w:val="24"/>
        </w:rPr>
        <w:t xml:space="preserve">termination of </w:t>
      </w:r>
      <w:r w:rsidR="00D215B8" w:rsidRPr="00BF2076">
        <w:rPr>
          <w:szCs w:val="24"/>
        </w:rPr>
        <w:t xml:space="preserve">benefits and </w:t>
      </w:r>
      <w:r w:rsidR="008C17B4">
        <w:rPr>
          <w:szCs w:val="24"/>
        </w:rPr>
        <w:t xml:space="preserve">most </w:t>
      </w:r>
      <w:r w:rsidR="009B4AB6" w:rsidRPr="00BF2076">
        <w:rPr>
          <w:szCs w:val="24"/>
        </w:rPr>
        <w:t>service</w:t>
      </w:r>
      <w:r>
        <w:rPr>
          <w:szCs w:val="24"/>
        </w:rPr>
        <w:t>s</w:t>
      </w:r>
      <w:r w:rsidR="009B4AB6" w:rsidRPr="00BF2076">
        <w:rPr>
          <w:szCs w:val="24"/>
        </w:rPr>
        <w:t xml:space="preserve"> </w:t>
      </w:r>
      <w:r w:rsidR="002F3B58" w:rsidRPr="00BF2076">
        <w:rPr>
          <w:szCs w:val="24"/>
        </w:rPr>
        <w:t xml:space="preserve">(which may require </w:t>
      </w:r>
      <w:r w:rsidR="009B4AB6" w:rsidRPr="00BF2076">
        <w:rPr>
          <w:szCs w:val="24"/>
        </w:rPr>
        <w:t>contract amendments</w:t>
      </w:r>
      <w:r w:rsidR="003139F3">
        <w:rPr>
          <w:szCs w:val="24"/>
        </w:rPr>
        <w:t xml:space="preserve"> (e.g., </w:t>
      </w:r>
      <w:r w:rsidR="008D0695">
        <w:rPr>
          <w:szCs w:val="24"/>
        </w:rPr>
        <w:t xml:space="preserve">terminating </w:t>
      </w:r>
      <w:r w:rsidR="00C92DD6">
        <w:rPr>
          <w:szCs w:val="24"/>
        </w:rPr>
        <w:t xml:space="preserve">group </w:t>
      </w:r>
      <w:r w:rsidR="003139F3">
        <w:rPr>
          <w:szCs w:val="24"/>
        </w:rPr>
        <w:t>insurance contracts</w:t>
      </w:r>
      <w:r w:rsidR="008D0695">
        <w:rPr>
          <w:szCs w:val="24"/>
        </w:rPr>
        <w:t xml:space="preserve">).  Some services </w:t>
      </w:r>
      <w:r w:rsidR="003F2256">
        <w:rPr>
          <w:szCs w:val="24"/>
        </w:rPr>
        <w:t xml:space="preserve">(provided to the Trust) </w:t>
      </w:r>
      <w:r w:rsidR="008D0695">
        <w:rPr>
          <w:szCs w:val="24"/>
        </w:rPr>
        <w:t xml:space="preserve">such </w:t>
      </w:r>
      <w:r w:rsidR="008C17B4">
        <w:rPr>
          <w:szCs w:val="24"/>
        </w:rPr>
        <w:t>as accounting and legal may continue past December 31, 2019</w:t>
      </w:r>
      <w:r w:rsidR="008D0695">
        <w:rPr>
          <w:szCs w:val="24"/>
        </w:rPr>
        <w:t xml:space="preserve">, and those service providers should be made aware that the Trust will be terminated as soon as </w:t>
      </w:r>
      <w:bookmarkStart w:id="1" w:name="_Hlk21606106"/>
      <w:r w:rsidR="0023539A">
        <w:rPr>
          <w:szCs w:val="24"/>
        </w:rPr>
        <w:t xml:space="preserve">all actions have been taken to finalize the termination of the Trust and all Trust </w:t>
      </w:r>
      <w:r w:rsidR="00574C98">
        <w:rPr>
          <w:szCs w:val="24"/>
        </w:rPr>
        <w:t xml:space="preserve">assets </w:t>
      </w:r>
      <w:r w:rsidR="00264656">
        <w:rPr>
          <w:szCs w:val="24"/>
        </w:rPr>
        <w:t xml:space="preserve">have been depleted to </w:t>
      </w:r>
      <w:r w:rsidR="008D0695">
        <w:rPr>
          <w:szCs w:val="24"/>
        </w:rPr>
        <w:t>$0.00</w:t>
      </w:r>
      <w:r w:rsidR="00A13212">
        <w:rPr>
          <w:szCs w:val="24"/>
        </w:rPr>
        <w:t>.</w:t>
      </w:r>
      <w:r w:rsidR="002F3B58" w:rsidRPr="00BF2076">
        <w:rPr>
          <w:szCs w:val="24"/>
        </w:rPr>
        <w:t xml:space="preserve"> </w:t>
      </w:r>
      <w:bookmarkEnd w:id="1"/>
    </w:p>
    <w:p w14:paraId="3C18DCD0" w14:textId="69C1B5FE" w:rsidR="004056B9" w:rsidRPr="00BF2076" w:rsidRDefault="004056B9" w:rsidP="004056B9">
      <w:pPr>
        <w:pStyle w:val="BodyText"/>
        <w:numPr>
          <w:ilvl w:val="2"/>
          <w:numId w:val="1"/>
        </w:numPr>
        <w:rPr>
          <w:szCs w:val="24"/>
        </w:rPr>
      </w:pPr>
      <w:r>
        <w:rPr>
          <w:szCs w:val="24"/>
        </w:rPr>
        <w:t xml:space="preserve">We understand that EAP services may continue past December 31, 2019.  </w:t>
      </w:r>
      <w:r w:rsidR="000C6AE1">
        <w:rPr>
          <w:szCs w:val="24"/>
        </w:rPr>
        <w:t xml:space="preserve">If so, </w:t>
      </w:r>
      <w:r>
        <w:rPr>
          <w:szCs w:val="24"/>
        </w:rPr>
        <w:t>coordination with the EAP will be necessary</w:t>
      </w:r>
      <w:r w:rsidR="00D4652B">
        <w:rPr>
          <w:szCs w:val="24"/>
        </w:rPr>
        <w:t xml:space="preserve"> </w:t>
      </w:r>
      <w:r w:rsidR="000C6AE1">
        <w:rPr>
          <w:szCs w:val="24"/>
        </w:rPr>
        <w:t xml:space="preserve">(i) </w:t>
      </w:r>
      <w:r w:rsidR="008E46E7">
        <w:rPr>
          <w:szCs w:val="24"/>
        </w:rPr>
        <w:t xml:space="preserve">to </w:t>
      </w:r>
      <w:r w:rsidR="00623BB4">
        <w:rPr>
          <w:szCs w:val="24"/>
        </w:rPr>
        <w:t xml:space="preserve">facilitate </w:t>
      </w:r>
      <w:r w:rsidR="008E46E7">
        <w:rPr>
          <w:szCs w:val="24"/>
        </w:rPr>
        <w:t xml:space="preserve">payment for </w:t>
      </w:r>
      <w:r w:rsidR="000C6AE1">
        <w:rPr>
          <w:szCs w:val="24"/>
        </w:rPr>
        <w:t>EAP services</w:t>
      </w:r>
      <w:r w:rsidR="008E46E7">
        <w:rPr>
          <w:szCs w:val="24"/>
        </w:rPr>
        <w:t xml:space="preserve"> after December 31, 2109</w:t>
      </w:r>
      <w:r w:rsidR="000C6AE1">
        <w:rPr>
          <w:szCs w:val="24"/>
        </w:rPr>
        <w:t>, and (ii) to</w:t>
      </w:r>
      <w:r w:rsidR="008E46E7">
        <w:rPr>
          <w:szCs w:val="24"/>
        </w:rPr>
        <w:t xml:space="preserve"> address contract issues (the EAP contract is between the Trust and the EAP)</w:t>
      </w:r>
      <w:r>
        <w:rPr>
          <w:szCs w:val="24"/>
        </w:rPr>
        <w:t xml:space="preserve">.  As an example, </w:t>
      </w:r>
      <w:r w:rsidR="00D4652B">
        <w:rPr>
          <w:szCs w:val="24"/>
        </w:rPr>
        <w:t xml:space="preserve">the Trust could decide </w:t>
      </w:r>
      <w:r w:rsidR="005E5467">
        <w:rPr>
          <w:szCs w:val="24"/>
        </w:rPr>
        <w:t>to extend EAP services to December 31, 2020</w:t>
      </w:r>
      <w:r w:rsidR="00623BB4">
        <w:rPr>
          <w:szCs w:val="24"/>
        </w:rPr>
        <w:t>,</w:t>
      </w:r>
      <w:r w:rsidR="005E5467">
        <w:rPr>
          <w:szCs w:val="24"/>
        </w:rPr>
        <w:t xml:space="preserve"> and that it will </w:t>
      </w:r>
      <w:r w:rsidR="008E46E7">
        <w:rPr>
          <w:szCs w:val="24"/>
        </w:rPr>
        <w:t xml:space="preserve">make </w:t>
      </w:r>
      <w:r w:rsidR="000C6AE1">
        <w:rPr>
          <w:szCs w:val="24"/>
        </w:rPr>
        <w:t xml:space="preserve">a one-time payment </w:t>
      </w:r>
      <w:r w:rsidR="008E46E7">
        <w:rPr>
          <w:szCs w:val="24"/>
        </w:rPr>
        <w:t>to the EAP service provider</w:t>
      </w:r>
      <w:r w:rsidR="005E5467">
        <w:rPr>
          <w:szCs w:val="24"/>
        </w:rPr>
        <w:t xml:space="preserve"> </w:t>
      </w:r>
      <w:r w:rsidR="00623BB4">
        <w:rPr>
          <w:szCs w:val="24"/>
        </w:rPr>
        <w:t xml:space="preserve">to cover </w:t>
      </w:r>
      <w:r w:rsidR="00CD41BF">
        <w:rPr>
          <w:szCs w:val="24"/>
        </w:rPr>
        <w:t xml:space="preserve">the </w:t>
      </w:r>
      <w:r w:rsidR="00623BB4">
        <w:rPr>
          <w:szCs w:val="24"/>
        </w:rPr>
        <w:t xml:space="preserve">one-year </w:t>
      </w:r>
      <w:r w:rsidR="005E5467">
        <w:rPr>
          <w:szCs w:val="24"/>
        </w:rPr>
        <w:t>extension</w:t>
      </w:r>
      <w:r w:rsidR="00623BB4">
        <w:rPr>
          <w:szCs w:val="24"/>
        </w:rPr>
        <w:t xml:space="preserve"> period</w:t>
      </w:r>
      <w:r w:rsidR="008E46E7">
        <w:rPr>
          <w:szCs w:val="24"/>
        </w:rPr>
        <w:t xml:space="preserve">.  </w:t>
      </w:r>
      <w:r w:rsidR="005E5467">
        <w:rPr>
          <w:szCs w:val="24"/>
        </w:rPr>
        <w:t xml:space="preserve">In this example, </w:t>
      </w:r>
      <w:r w:rsidR="00623BB4">
        <w:rPr>
          <w:szCs w:val="24"/>
        </w:rPr>
        <w:t xml:space="preserve">it is likely </w:t>
      </w:r>
      <w:r w:rsidR="005E5467">
        <w:rPr>
          <w:szCs w:val="24"/>
        </w:rPr>
        <w:t xml:space="preserve">the </w:t>
      </w:r>
      <w:r w:rsidR="00D4652B">
        <w:rPr>
          <w:szCs w:val="24"/>
        </w:rPr>
        <w:t xml:space="preserve">contract </w:t>
      </w:r>
      <w:r w:rsidR="00623BB4">
        <w:rPr>
          <w:szCs w:val="24"/>
        </w:rPr>
        <w:t xml:space="preserve">will </w:t>
      </w:r>
      <w:r w:rsidR="005E5467">
        <w:rPr>
          <w:szCs w:val="24"/>
        </w:rPr>
        <w:t xml:space="preserve">need </w:t>
      </w:r>
      <w:r w:rsidR="00D4652B">
        <w:rPr>
          <w:szCs w:val="24"/>
        </w:rPr>
        <w:t xml:space="preserve">be amended to allow for assignment of it </w:t>
      </w:r>
      <w:r w:rsidR="003E1989">
        <w:rPr>
          <w:szCs w:val="24"/>
        </w:rPr>
        <w:t xml:space="preserve">to the </w:t>
      </w:r>
      <w:r w:rsidR="00D4652B">
        <w:rPr>
          <w:szCs w:val="24"/>
        </w:rPr>
        <w:t>District</w:t>
      </w:r>
      <w:r w:rsidR="00B53D13">
        <w:rPr>
          <w:szCs w:val="24"/>
        </w:rPr>
        <w:t xml:space="preserve"> upon the</w:t>
      </w:r>
      <w:r w:rsidR="0023539A">
        <w:rPr>
          <w:szCs w:val="24"/>
        </w:rPr>
        <w:t xml:space="preserve"> Trust termination</w:t>
      </w:r>
      <w:r w:rsidR="00623BB4">
        <w:rPr>
          <w:szCs w:val="24"/>
        </w:rPr>
        <w:t xml:space="preserve">, again as an example, </w:t>
      </w:r>
      <w:r w:rsidR="005E5467">
        <w:rPr>
          <w:szCs w:val="24"/>
        </w:rPr>
        <w:t>so that contractual obligations, other than payment, are fulfilled</w:t>
      </w:r>
      <w:r w:rsidR="00D4652B">
        <w:rPr>
          <w:szCs w:val="24"/>
        </w:rPr>
        <w:t xml:space="preserve">.  </w:t>
      </w:r>
    </w:p>
    <w:p w14:paraId="0E2EC595" w14:textId="073BBFF2" w:rsidR="00574C98" w:rsidRDefault="002F3B58" w:rsidP="009B4AB6">
      <w:pPr>
        <w:pStyle w:val="BodyText"/>
        <w:numPr>
          <w:ilvl w:val="1"/>
          <w:numId w:val="1"/>
        </w:numPr>
        <w:rPr>
          <w:szCs w:val="24"/>
        </w:rPr>
      </w:pPr>
      <w:r w:rsidRPr="00BF2076">
        <w:rPr>
          <w:szCs w:val="24"/>
        </w:rPr>
        <w:lastRenderedPageBreak/>
        <w:t>Arrangements for p</w:t>
      </w:r>
      <w:r w:rsidR="009B4AB6" w:rsidRPr="00BF2076">
        <w:rPr>
          <w:szCs w:val="24"/>
        </w:rPr>
        <w:t>ayment of final or revised Trust fees</w:t>
      </w:r>
      <w:r w:rsidR="003F7DD5" w:rsidRPr="00BF2076">
        <w:rPr>
          <w:szCs w:val="24"/>
        </w:rPr>
        <w:t xml:space="preserve"> </w:t>
      </w:r>
      <w:r w:rsidRPr="00BF2076">
        <w:rPr>
          <w:szCs w:val="24"/>
        </w:rPr>
        <w:t>and expenses</w:t>
      </w:r>
      <w:r w:rsidR="008C17B4">
        <w:rPr>
          <w:szCs w:val="24"/>
        </w:rPr>
        <w:t xml:space="preserve"> (including </w:t>
      </w:r>
      <w:r w:rsidR="00B53D13">
        <w:rPr>
          <w:szCs w:val="24"/>
        </w:rPr>
        <w:t xml:space="preserve">benefits </w:t>
      </w:r>
      <w:r w:rsidR="008C17B4">
        <w:rPr>
          <w:szCs w:val="24"/>
        </w:rPr>
        <w:t>claims (if any))</w:t>
      </w:r>
      <w:r w:rsidR="007F50C0">
        <w:rPr>
          <w:szCs w:val="24"/>
        </w:rPr>
        <w:t>.</w:t>
      </w:r>
      <w:r w:rsidR="00B420C1">
        <w:rPr>
          <w:szCs w:val="24"/>
        </w:rPr>
        <w:t xml:space="preserve">  If Trust assets remain on</w:t>
      </w:r>
      <w:r w:rsidR="00B53D13">
        <w:rPr>
          <w:szCs w:val="24"/>
        </w:rPr>
        <w:t xml:space="preserve"> December 19, 2019</w:t>
      </w:r>
      <w:r w:rsidR="00B420C1">
        <w:rPr>
          <w:szCs w:val="24"/>
        </w:rPr>
        <w:t>, f</w:t>
      </w:r>
      <w:r w:rsidR="00A13212">
        <w:rPr>
          <w:szCs w:val="24"/>
        </w:rPr>
        <w:t xml:space="preserve">ees or expenses that </w:t>
      </w:r>
      <w:r w:rsidR="003F7DD5" w:rsidRPr="00BF2076">
        <w:rPr>
          <w:szCs w:val="24"/>
        </w:rPr>
        <w:t xml:space="preserve">relate to a date before </w:t>
      </w:r>
      <w:r w:rsidR="00B53D13">
        <w:rPr>
          <w:szCs w:val="24"/>
        </w:rPr>
        <w:t xml:space="preserve">December 19, 2019 </w:t>
      </w:r>
      <w:r w:rsidR="003F7DD5" w:rsidRPr="00BF2076">
        <w:rPr>
          <w:szCs w:val="24"/>
        </w:rPr>
        <w:t xml:space="preserve">but </w:t>
      </w:r>
      <w:r w:rsidR="00DB665E">
        <w:rPr>
          <w:szCs w:val="24"/>
        </w:rPr>
        <w:t xml:space="preserve">are received </w:t>
      </w:r>
      <w:r w:rsidR="003F7DD5" w:rsidRPr="00BF2076">
        <w:rPr>
          <w:szCs w:val="24"/>
        </w:rPr>
        <w:t>after</w:t>
      </w:r>
      <w:r w:rsidR="00B53D13">
        <w:rPr>
          <w:szCs w:val="24"/>
        </w:rPr>
        <w:t xml:space="preserve"> December 19, 2019</w:t>
      </w:r>
      <w:r w:rsidR="00AB34DF">
        <w:rPr>
          <w:szCs w:val="24"/>
        </w:rPr>
        <w:t>,</w:t>
      </w:r>
      <w:r w:rsidR="00A13212">
        <w:rPr>
          <w:szCs w:val="24"/>
        </w:rPr>
        <w:t xml:space="preserve"> as well as fees and expenses</w:t>
      </w:r>
      <w:r w:rsidR="008D0695">
        <w:rPr>
          <w:szCs w:val="24"/>
        </w:rPr>
        <w:t xml:space="preserve"> </w:t>
      </w:r>
      <w:r w:rsidR="00A13212">
        <w:rPr>
          <w:szCs w:val="24"/>
        </w:rPr>
        <w:t xml:space="preserve">incurred </w:t>
      </w:r>
      <w:r w:rsidR="00B420C1">
        <w:rPr>
          <w:szCs w:val="24"/>
        </w:rPr>
        <w:t>after</w:t>
      </w:r>
      <w:r w:rsidR="00B53D13">
        <w:rPr>
          <w:szCs w:val="24"/>
        </w:rPr>
        <w:t xml:space="preserve"> December 19, 2019</w:t>
      </w:r>
      <w:r w:rsidR="0023539A">
        <w:rPr>
          <w:szCs w:val="24"/>
        </w:rPr>
        <w:t xml:space="preserve"> to effectuate Trust termination</w:t>
      </w:r>
      <w:r w:rsidR="00B420C1">
        <w:rPr>
          <w:szCs w:val="24"/>
        </w:rPr>
        <w:t xml:space="preserve"> </w:t>
      </w:r>
      <w:r w:rsidR="00623BB4">
        <w:rPr>
          <w:szCs w:val="24"/>
        </w:rPr>
        <w:t>(e.g., accounting fees)</w:t>
      </w:r>
      <w:r w:rsidR="00AB34DF">
        <w:rPr>
          <w:szCs w:val="24"/>
        </w:rPr>
        <w:t>,</w:t>
      </w:r>
      <w:r w:rsidR="00A13212">
        <w:rPr>
          <w:szCs w:val="24"/>
        </w:rPr>
        <w:t xml:space="preserve"> </w:t>
      </w:r>
      <w:r w:rsidR="00B420C1">
        <w:rPr>
          <w:szCs w:val="24"/>
        </w:rPr>
        <w:t xml:space="preserve">can be paid from those remaining </w:t>
      </w:r>
      <w:r w:rsidR="00A13212">
        <w:rPr>
          <w:szCs w:val="24"/>
        </w:rPr>
        <w:t>Trust asset</w:t>
      </w:r>
      <w:r w:rsidR="00B420C1">
        <w:rPr>
          <w:szCs w:val="24"/>
        </w:rPr>
        <w:t>s</w:t>
      </w:r>
      <w:r w:rsidR="00574C98">
        <w:rPr>
          <w:szCs w:val="24"/>
        </w:rPr>
        <w:t xml:space="preserve">.  The </w:t>
      </w:r>
      <w:r w:rsidR="00B420C1">
        <w:rPr>
          <w:szCs w:val="24"/>
        </w:rPr>
        <w:t xml:space="preserve">Trust </w:t>
      </w:r>
      <w:r w:rsidR="00574C98">
        <w:rPr>
          <w:szCs w:val="24"/>
        </w:rPr>
        <w:t xml:space="preserve">will continue to exist until </w:t>
      </w:r>
      <w:r w:rsidR="0023539A">
        <w:rPr>
          <w:szCs w:val="24"/>
        </w:rPr>
        <w:t>all actions have been taken to finalize the termination of the Trust and all Trust assets have been depleted to $0.00.</w:t>
      </w:r>
      <w:r w:rsidR="0023539A" w:rsidRPr="00BF2076">
        <w:rPr>
          <w:szCs w:val="24"/>
        </w:rPr>
        <w:t xml:space="preserve"> </w:t>
      </w:r>
      <w:r w:rsidR="00574C98">
        <w:rPr>
          <w:szCs w:val="24"/>
        </w:rPr>
        <w:t xml:space="preserve"> </w:t>
      </w:r>
    </w:p>
    <w:p w14:paraId="4EE5DBEC" w14:textId="57C484C1" w:rsidR="00574C98" w:rsidRDefault="00574C98" w:rsidP="00574C98">
      <w:pPr>
        <w:pStyle w:val="BodyText"/>
        <w:numPr>
          <w:ilvl w:val="2"/>
          <w:numId w:val="1"/>
        </w:numPr>
        <w:rPr>
          <w:szCs w:val="24"/>
        </w:rPr>
      </w:pPr>
      <w:r>
        <w:rPr>
          <w:szCs w:val="24"/>
        </w:rPr>
        <w:t xml:space="preserve">Trust </w:t>
      </w:r>
      <w:r w:rsidR="003E1989">
        <w:rPr>
          <w:szCs w:val="24"/>
        </w:rPr>
        <w:t>fees and e</w:t>
      </w:r>
      <w:r>
        <w:rPr>
          <w:szCs w:val="24"/>
        </w:rPr>
        <w:t xml:space="preserve">xpenses incurred but not paid as of the date assets are depleted to $0.00 will have to be paid by another source.  </w:t>
      </w:r>
    </w:p>
    <w:p w14:paraId="002D8D41" w14:textId="61A38406" w:rsidR="009B4AB6" w:rsidRPr="00BF2076" w:rsidRDefault="00AB34DF" w:rsidP="00574C98">
      <w:pPr>
        <w:pStyle w:val="BodyText"/>
        <w:numPr>
          <w:ilvl w:val="2"/>
          <w:numId w:val="1"/>
        </w:numPr>
        <w:rPr>
          <w:szCs w:val="24"/>
        </w:rPr>
      </w:pPr>
      <w:r>
        <w:rPr>
          <w:szCs w:val="24"/>
        </w:rPr>
        <w:t>Per the Trust Agreement</w:t>
      </w:r>
      <w:r w:rsidR="00FF3B87">
        <w:rPr>
          <w:szCs w:val="24"/>
        </w:rPr>
        <w:t xml:space="preserve"> and applicable law</w:t>
      </w:r>
      <w:r>
        <w:rPr>
          <w:szCs w:val="24"/>
        </w:rPr>
        <w:t>, no Trust assets can revert to the District or the Association.</w:t>
      </w:r>
      <w:r w:rsidR="00A13212">
        <w:rPr>
          <w:szCs w:val="24"/>
        </w:rPr>
        <w:t xml:space="preserve"> </w:t>
      </w:r>
    </w:p>
    <w:p w14:paraId="6E909841" w14:textId="747F05AC" w:rsidR="009B4AB6" w:rsidRPr="00BF2076" w:rsidRDefault="009B4AB6" w:rsidP="009B4AB6">
      <w:pPr>
        <w:pStyle w:val="BodyText"/>
        <w:numPr>
          <w:ilvl w:val="1"/>
          <w:numId w:val="1"/>
        </w:numPr>
        <w:rPr>
          <w:szCs w:val="24"/>
        </w:rPr>
      </w:pPr>
      <w:r w:rsidRPr="00BF2076">
        <w:rPr>
          <w:szCs w:val="24"/>
        </w:rPr>
        <w:t>Provision of any final Trust reports</w:t>
      </w:r>
      <w:r w:rsidR="00784A1E" w:rsidRPr="00BF2076">
        <w:rPr>
          <w:szCs w:val="24"/>
        </w:rPr>
        <w:t xml:space="preserve"> </w:t>
      </w:r>
      <w:r w:rsidR="00FF3B87">
        <w:rPr>
          <w:szCs w:val="24"/>
        </w:rPr>
        <w:t xml:space="preserve">(if any) </w:t>
      </w:r>
      <w:r w:rsidR="00784A1E" w:rsidRPr="00BF2076">
        <w:rPr>
          <w:szCs w:val="24"/>
        </w:rPr>
        <w:t xml:space="preserve">and filing of </w:t>
      </w:r>
      <w:r w:rsidR="00C91AAC">
        <w:rPr>
          <w:szCs w:val="24"/>
        </w:rPr>
        <w:t xml:space="preserve">a </w:t>
      </w:r>
      <w:r w:rsidR="00784A1E" w:rsidRPr="00BF2076">
        <w:rPr>
          <w:szCs w:val="24"/>
        </w:rPr>
        <w:t xml:space="preserve">final </w:t>
      </w:r>
      <w:r w:rsidR="00DB665E">
        <w:rPr>
          <w:szCs w:val="24"/>
        </w:rPr>
        <w:t xml:space="preserve">IRS </w:t>
      </w:r>
      <w:r w:rsidR="00784A1E" w:rsidRPr="00BF2076">
        <w:rPr>
          <w:szCs w:val="24"/>
        </w:rPr>
        <w:t xml:space="preserve">Form 990 following depletion of </w:t>
      </w:r>
      <w:r w:rsidR="002F3B58" w:rsidRPr="00BF2076">
        <w:rPr>
          <w:szCs w:val="24"/>
        </w:rPr>
        <w:t xml:space="preserve">all </w:t>
      </w:r>
      <w:r w:rsidR="00784A1E" w:rsidRPr="00BF2076">
        <w:rPr>
          <w:szCs w:val="24"/>
        </w:rPr>
        <w:t>Trust assets</w:t>
      </w:r>
      <w:r w:rsidR="00AB34DF">
        <w:rPr>
          <w:szCs w:val="24"/>
        </w:rPr>
        <w:t xml:space="preserve"> (discussed below).</w:t>
      </w:r>
    </w:p>
    <w:p w14:paraId="1A859DAA" w14:textId="551DB613" w:rsidR="004F02ED" w:rsidRPr="00BF2076" w:rsidRDefault="006050D4" w:rsidP="004F02ED">
      <w:pPr>
        <w:pStyle w:val="BodyText"/>
        <w:numPr>
          <w:ilvl w:val="0"/>
          <w:numId w:val="1"/>
        </w:numPr>
        <w:rPr>
          <w:szCs w:val="24"/>
        </w:rPr>
      </w:pPr>
      <w:r w:rsidRPr="00BF2076">
        <w:rPr>
          <w:b/>
          <w:szCs w:val="24"/>
        </w:rPr>
        <w:t>Trust</w:t>
      </w:r>
      <w:r w:rsidR="00135E23">
        <w:rPr>
          <w:b/>
          <w:szCs w:val="24"/>
        </w:rPr>
        <w:t>ee</w:t>
      </w:r>
      <w:r w:rsidRPr="00BF2076">
        <w:rPr>
          <w:b/>
          <w:szCs w:val="24"/>
        </w:rPr>
        <w:t xml:space="preserve"> Action</w:t>
      </w:r>
      <w:r w:rsidR="00135E23">
        <w:rPr>
          <w:b/>
          <w:szCs w:val="24"/>
        </w:rPr>
        <w:t>s</w:t>
      </w:r>
      <w:r w:rsidRPr="00BF2076">
        <w:rPr>
          <w:b/>
          <w:szCs w:val="24"/>
        </w:rPr>
        <w:t xml:space="preserve"> – </w:t>
      </w:r>
      <w:r w:rsidR="0023539A">
        <w:rPr>
          <w:szCs w:val="24"/>
        </w:rPr>
        <w:t xml:space="preserve">Trust Agreement </w:t>
      </w:r>
      <w:r w:rsidRPr="00BF2076">
        <w:rPr>
          <w:szCs w:val="24"/>
        </w:rPr>
        <w:t xml:space="preserve">Section 6.2 </w:t>
      </w:r>
      <w:r w:rsidR="0023539A" w:rsidRPr="0023539A">
        <w:rPr>
          <w:szCs w:val="24"/>
          <w:u w:val="single"/>
        </w:rPr>
        <w:t>Termination</w:t>
      </w:r>
      <w:r w:rsidR="0023539A">
        <w:rPr>
          <w:szCs w:val="24"/>
        </w:rPr>
        <w:t xml:space="preserve"> </w:t>
      </w:r>
      <w:r w:rsidRPr="0023539A">
        <w:rPr>
          <w:szCs w:val="24"/>
        </w:rPr>
        <w:t>tasks</w:t>
      </w:r>
      <w:r w:rsidRPr="00BF2076">
        <w:rPr>
          <w:szCs w:val="24"/>
        </w:rPr>
        <w:t xml:space="preserve"> the Trust</w:t>
      </w:r>
      <w:r w:rsidR="00135E23">
        <w:rPr>
          <w:szCs w:val="24"/>
        </w:rPr>
        <w:t>ees</w:t>
      </w:r>
      <w:r w:rsidRPr="00BF2076">
        <w:rPr>
          <w:szCs w:val="24"/>
        </w:rPr>
        <w:t xml:space="preserve"> with implementing all actions necessary to fully wind-down the Trust and vests the Trustees with the authority necessary to wind-down the trust.  </w:t>
      </w:r>
      <w:r w:rsidR="0023539A">
        <w:rPr>
          <w:szCs w:val="24"/>
        </w:rPr>
        <w:t xml:space="preserve">Trust Agreement </w:t>
      </w:r>
      <w:r w:rsidRPr="00BF2076">
        <w:rPr>
          <w:szCs w:val="24"/>
        </w:rPr>
        <w:t>Section 6.3</w:t>
      </w:r>
      <w:r w:rsidR="0023539A">
        <w:rPr>
          <w:szCs w:val="24"/>
        </w:rPr>
        <w:t xml:space="preserve"> </w:t>
      </w:r>
      <w:r w:rsidR="0023539A">
        <w:rPr>
          <w:szCs w:val="24"/>
          <w:u w:val="single"/>
        </w:rPr>
        <w:t>Continuation of Powers and Duties of Trustees</w:t>
      </w:r>
      <w:r w:rsidRPr="00BF2076">
        <w:rPr>
          <w:szCs w:val="24"/>
        </w:rPr>
        <w:t xml:space="preserve"> imposes all otherwise-applicable duties on the Trustees for the duration of the wind-down period.  The Trustees should take the following actions on behalf of the Trust to fully wind-down the Trust:</w:t>
      </w:r>
    </w:p>
    <w:p w14:paraId="12FE4380" w14:textId="7812DF33" w:rsidR="006050D4" w:rsidRPr="00BF2076" w:rsidRDefault="006050D4" w:rsidP="006050D4">
      <w:pPr>
        <w:pStyle w:val="BodyText"/>
        <w:numPr>
          <w:ilvl w:val="1"/>
          <w:numId w:val="1"/>
        </w:numPr>
        <w:rPr>
          <w:szCs w:val="24"/>
        </w:rPr>
      </w:pPr>
      <w:r w:rsidRPr="00BF2076">
        <w:rPr>
          <w:szCs w:val="24"/>
        </w:rPr>
        <w:t>Formally adopt a termination resolution.</w:t>
      </w:r>
      <w:r w:rsidR="005E5203" w:rsidRPr="00BF2076">
        <w:rPr>
          <w:szCs w:val="24"/>
        </w:rPr>
        <w:t xml:space="preserve">  </w:t>
      </w:r>
      <w:r w:rsidR="007F04DF">
        <w:rPr>
          <w:szCs w:val="24"/>
        </w:rPr>
        <w:t>(For this purpose, resolution effectuating Trust termination is attached to this checklist</w:t>
      </w:r>
      <w:r w:rsidR="005E5203" w:rsidRPr="00BF2076">
        <w:rPr>
          <w:szCs w:val="24"/>
        </w:rPr>
        <w:t>.)</w:t>
      </w:r>
    </w:p>
    <w:p w14:paraId="3F703694" w14:textId="344EA43B" w:rsidR="00BD318B" w:rsidRDefault="00BD318B" w:rsidP="006050D4">
      <w:pPr>
        <w:pStyle w:val="BodyText"/>
        <w:numPr>
          <w:ilvl w:val="1"/>
          <w:numId w:val="1"/>
        </w:numPr>
        <w:rPr>
          <w:szCs w:val="24"/>
        </w:rPr>
      </w:pPr>
      <w:r w:rsidRPr="00BF2076">
        <w:rPr>
          <w:szCs w:val="24"/>
        </w:rPr>
        <w:t>Oversee the winding down of the Trust and depletion of the Trust’s assets</w:t>
      </w:r>
      <w:r w:rsidR="0052386D">
        <w:rPr>
          <w:szCs w:val="24"/>
        </w:rPr>
        <w:t xml:space="preserve"> through the payment of benefits and Trust fees and expenses</w:t>
      </w:r>
      <w:r w:rsidRPr="00BF2076">
        <w:rPr>
          <w:szCs w:val="24"/>
        </w:rPr>
        <w:t>.</w:t>
      </w:r>
    </w:p>
    <w:p w14:paraId="0C7FDC0F" w14:textId="2C68F998" w:rsidR="00FF3B87" w:rsidRPr="00BF2076" w:rsidRDefault="00FF3B87" w:rsidP="006050D4">
      <w:pPr>
        <w:pStyle w:val="BodyText"/>
        <w:numPr>
          <w:ilvl w:val="1"/>
          <w:numId w:val="1"/>
        </w:numPr>
        <w:rPr>
          <w:szCs w:val="24"/>
        </w:rPr>
      </w:pPr>
      <w:r>
        <w:rPr>
          <w:szCs w:val="24"/>
        </w:rPr>
        <w:t>Work closely with the Trust’s auditor and legal counsel to ensure that all final audits</w:t>
      </w:r>
      <w:r w:rsidR="00DB665E">
        <w:rPr>
          <w:szCs w:val="24"/>
        </w:rPr>
        <w:t xml:space="preserve">, </w:t>
      </w:r>
      <w:r>
        <w:rPr>
          <w:szCs w:val="24"/>
        </w:rPr>
        <w:t>reports (if any)</w:t>
      </w:r>
      <w:r w:rsidR="00DB665E">
        <w:rPr>
          <w:szCs w:val="24"/>
        </w:rPr>
        <w:t>, and forms (such as IRS Form 1099-MISC)</w:t>
      </w:r>
      <w:r>
        <w:rPr>
          <w:szCs w:val="24"/>
        </w:rPr>
        <w:t xml:space="preserve"> are completed.</w:t>
      </w:r>
    </w:p>
    <w:p w14:paraId="0465A200" w14:textId="4FDC562F" w:rsidR="005E5203" w:rsidRPr="007F04DF" w:rsidRDefault="009B4AB6" w:rsidP="007F04DF">
      <w:pPr>
        <w:pStyle w:val="BodyText"/>
        <w:numPr>
          <w:ilvl w:val="0"/>
          <w:numId w:val="1"/>
        </w:numPr>
        <w:rPr>
          <w:szCs w:val="24"/>
        </w:rPr>
      </w:pPr>
      <w:r w:rsidRPr="00BF2076">
        <w:rPr>
          <w:b/>
          <w:szCs w:val="24"/>
        </w:rPr>
        <w:t xml:space="preserve">Final Form 990 – </w:t>
      </w:r>
      <w:r w:rsidRPr="00BF2076">
        <w:rPr>
          <w:szCs w:val="24"/>
        </w:rPr>
        <w:t xml:space="preserve">With respect to the </w:t>
      </w:r>
      <w:r w:rsidR="00A55103">
        <w:rPr>
          <w:szCs w:val="24"/>
        </w:rPr>
        <w:t xml:space="preserve">Trust’s fiscal </w:t>
      </w:r>
      <w:r w:rsidRPr="00BF2076">
        <w:rPr>
          <w:szCs w:val="24"/>
        </w:rPr>
        <w:t xml:space="preserve">year that includes </w:t>
      </w:r>
      <w:r w:rsidR="001F26AB">
        <w:rPr>
          <w:szCs w:val="24"/>
        </w:rPr>
        <w:t xml:space="preserve">its </w:t>
      </w:r>
      <w:r w:rsidRPr="00BF2076">
        <w:rPr>
          <w:szCs w:val="24"/>
        </w:rPr>
        <w:t xml:space="preserve">termination (i.e., the year in which the assets of the Trust are fully depleted), file </w:t>
      </w:r>
      <w:r w:rsidR="00A55103">
        <w:rPr>
          <w:szCs w:val="24"/>
        </w:rPr>
        <w:t xml:space="preserve">an </w:t>
      </w:r>
      <w:r w:rsidRPr="00BF2076">
        <w:rPr>
          <w:szCs w:val="24"/>
        </w:rPr>
        <w:t>IRS Form</w:t>
      </w:r>
      <w:r w:rsidR="00A55103">
        <w:rPr>
          <w:szCs w:val="24"/>
        </w:rPr>
        <w:t> </w:t>
      </w:r>
      <w:r w:rsidRPr="00BF2076">
        <w:rPr>
          <w:szCs w:val="24"/>
        </w:rPr>
        <w:t xml:space="preserve">990 designated in Section B as “Final return/terminated”.  Generally, </w:t>
      </w:r>
      <w:r w:rsidR="00A55103">
        <w:rPr>
          <w:szCs w:val="24"/>
        </w:rPr>
        <w:t xml:space="preserve">the Trust must file its </w:t>
      </w:r>
      <w:r w:rsidR="00DB665E">
        <w:rPr>
          <w:szCs w:val="24"/>
        </w:rPr>
        <w:t xml:space="preserve">IRS </w:t>
      </w:r>
      <w:r w:rsidRPr="00BF2076">
        <w:rPr>
          <w:szCs w:val="24"/>
        </w:rPr>
        <w:t>Form</w:t>
      </w:r>
      <w:r w:rsidR="00A55103">
        <w:rPr>
          <w:szCs w:val="24"/>
        </w:rPr>
        <w:t> </w:t>
      </w:r>
      <w:r w:rsidRPr="00BF2076">
        <w:rPr>
          <w:szCs w:val="24"/>
        </w:rPr>
        <w:t xml:space="preserve">990 by the 15th day of the fifth month following the end of the Trust’s </w:t>
      </w:r>
      <w:r w:rsidR="00A55103">
        <w:rPr>
          <w:szCs w:val="24"/>
        </w:rPr>
        <w:t xml:space="preserve">fiscal year </w:t>
      </w:r>
      <w:r w:rsidR="001F26AB">
        <w:rPr>
          <w:szCs w:val="24"/>
        </w:rPr>
        <w:t xml:space="preserve">on </w:t>
      </w:r>
      <w:r w:rsidR="00A55103">
        <w:rPr>
          <w:szCs w:val="24"/>
        </w:rPr>
        <w:t>June 30</w:t>
      </w:r>
      <w:r w:rsidR="001F26AB">
        <w:rPr>
          <w:szCs w:val="24"/>
        </w:rPr>
        <w:t xml:space="preserve"> (i.e., by November 15)</w:t>
      </w:r>
      <w:r w:rsidRPr="00BF2076">
        <w:rPr>
          <w:szCs w:val="24"/>
        </w:rPr>
        <w:t>.  In the case of termination,</w:t>
      </w:r>
      <w:r w:rsidR="001F26AB">
        <w:rPr>
          <w:szCs w:val="24"/>
        </w:rPr>
        <w:t xml:space="preserve"> however,</w:t>
      </w:r>
      <w:r w:rsidRPr="00BF2076">
        <w:rPr>
          <w:szCs w:val="24"/>
        </w:rPr>
        <w:t xml:space="preserve"> the final </w:t>
      </w:r>
      <w:r w:rsidR="00DB665E">
        <w:rPr>
          <w:szCs w:val="24"/>
        </w:rPr>
        <w:t xml:space="preserve">IRS </w:t>
      </w:r>
      <w:r w:rsidRPr="00BF2076">
        <w:rPr>
          <w:szCs w:val="24"/>
        </w:rPr>
        <w:t xml:space="preserve">Form 990 must be filed by the 15th day of the fifth month following the </w:t>
      </w:r>
      <w:r w:rsidR="001F26AB">
        <w:rPr>
          <w:szCs w:val="24"/>
        </w:rPr>
        <w:t xml:space="preserve">later of (a) the Trust’s December 19, 2019 </w:t>
      </w:r>
      <w:r w:rsidRPr="00BF2076">
        <w:rPr>
          <w:szCs w:val="24"/>
        </w:rPr>
        <w:t>termination date</w:t>
      </w:r>
      <w:r w:rsidR="001F26AB">
        <w:rPr>
          <w:szCs w:val="24"/>
        </w:rPr>
        <w:t>, or (b) the date that all Trust assets are depleted</w:t>
      </w:r>
      <w:r w:rsidRPr="00BF2076">
        <w:rPr>
          <w:szCs w:val="24"/>
        </w:rPr>
        <w:t xml:space="preserve">.  </w:t>
      </w:r>
      <w:r w:rsidR="00756F86">
        <w:rPr>
          <w:szCs w:val="24"/>
        </w:rPr>
        <w:t>Therefore, i</w:t>
      </w:r>
      <w:r w:rsidRPr="00BF2076">
        <w:rPr>
          <w:szCs w:val="24"/>
        </w:rPr>
        <w:t xml:space="preserve">f any assets remain undistributed after the close of the Trust’s </w:t>
      </w:r>
      <w:r w:rsidR="001F26AB">
        <w:rPr>
          <w:szCs w:val="24"/>
        </w:rPr>
        <w:t xml:space="preserve">2019/2020 </w:t>
      </w:r>
      <w:r w:rsidR="00756F86">
        <w:rPr>
          <w:szCs w:val="24"/>
        </w:rPr>
        <w:t xml:space="preserve">fiscal year </w:t>
      </w:r>
      <w:r w:rsidR="001F26AB">
        <w:rPr>
          <w:szCs w:val="24"/>
        </w:rPr>
        <w:t xml:space="preserve">(i.e., </w:t>
      </w:r>
      <w:r w:rsidRPr="00BF2076">
        <w:rPr>
          <w:szCs w:val="24"/>
        </w:rPr>
        <w:t>the year in which the Trust would have otherwise terminated but for the existence of remaining funds</w:t>
      </w:r>
      <w:r w:rsidR="001F26AB">
        <w:rPr>
          <w:szCs w:val="24"/>
        </w:rPr>
        <w:t>)</w:t>
      </w:r>
      <w:r w:rsidRPr="00BF2076">
        <w:rPr>
          <w:szCs w:val="24"/>
        </w:rPr>
        <w:t xml:space="preserve">, </w:t>
      </w:r>
      <w:r w:rsidR="00756F86">
        <w:rPr>
          <w:szCs w:val="24"/>
        </w:rPr>
        <w:t xml:space="preserve">a regular </w:t>
      </w:r>
      <w:r w:rsidR="00DB665E">
        <w:rPr>
          <w:szCs w:val="24"/>
        </w:rPr>
        <w:t xml:space="preserve">IRS </w:t>
      </w:r>
      <w:r w:rsidR="00756F86">
        <w:rPr>
          <w:szCs w:val="24"/>
        </w:rPr>
        <w:t xml:space="preserve">Form 990 should be filed for the 2019/2020 fiscal year (and any subsequent fiscal years in which assets remain in the Trust), and a </w:t>
      </w:r>
      <w:r w:rsidR="001F26AB">
        <w:rPr>
          <w:szCs w:val="24"/>
        </w:rPr>
        <w:t xml:space="preserve">short-year </w:t>
      </w:r>
      <w:r w:rsidR="00756F86">
        <w:rPr>
          <w:szCs w:val="24"/>
        </w:rPr>
        <w:t xml:space="preserve">final </w:t>
      </w:r>
      <w:r w:rsidR="00DB665E">
        <w:rPr>
          <w:szCs w:val="24"/>
        </w:rPr>
        <w:t xml:space="preserve">IRS </w:t>
      </w:r>
      <w:r w:rsidRPr="00BF2076">
        <w:rPr>
          <w:szCs w:val="24"/>
        </w:rPr>
        <w:t xml:space="preserve">Form 990 </w:t>
      </w:r>
      <w:r w:rsidR="001F26AB">
        <w:rPr>
          <w:szCs w:val="24"/>
        </w:rPr>
        <w:t xml:space="preserve">should </w:t>
      </w:r>
      <w:r w:rsidRPr="00BF2076">
        <w:rPr>
          <w:szCs w:val="24"/>
        </w:rPr>
        <w:t xml:space="preserve">be filed </w:t>
      </w:r>
      <w:r w:rsidR="00756F86">
        <w:rPr>
          <w:szCs w:val="24"/>
        </w:rPr>
        <w:t xml:space="preserve">by the 15th day of the fifth month following </w:t>
      </w:r>
      <w:r w:rsidRPr="00BF2076">
        <w:rPr>
          <w:szCs w:val="24"/>
        </w:rPr>
        <w:t xml:space="preserve">the </w:t>
      </w:r>
      <w:r w:rsidR="00756F86">
        <w:rPr>
          <w:szCs w:val="24"/>
        </w:rPr>
        <w:t xml:space="preserve">date on </w:t>
      </w:r>
      <w:r w:rsidRPr="00BF2076">
        <w:rPr>
          <w:szCs w:val="24"/>
        </w:rPr>
        <w:t xml:space="preserve">which all </w:t>
      </w:r>
      <w:r w:rsidR="001F26AB">
        <w:rPr>
          <w:szCs w:val="24"/>
        </w:rPr>
        <w:t xml:space="preserve">Trust </w:t>
      </w:r>
      <w:r w:rsidRPr="00BF2076">
        <w:rPr>
          <w:szCs w:val="24"/>
        </w:rPr>
        <w:t>funds are fully depleted.</w:t>
      </w:r>
    </w:p>
    <w:p w14:paraId="533F7D3E" w14:textId="4E4B2BEF" w:rsidR="00394C35" w:rsidRPr="00E3440B" w:rsidRDefault="00394C35" w:rsidP="00394C35">
      <w:pPr>
        <w:spacing w:before="240" w:line="240" w:lineRule="atLeast"/>
        <w:ind w:firstLine="720"/>
        <w:jc w:val="center"/>
        <w:rPr>
          <w:b/>
          <w:szCs w:val="24"/>
          <w:lang w:eastAsia="zh-CN"/>
        </w:rPr>
      </w:pPr>
      <w:r>
        <w:rPr>
          <w:b/>
          <w:szCs w:val="24"/>
          <w:lang w:eastAsia="zh-CN"/>
        </w:rPr>
        <w:lastRenderedPageBreak/>
        <w:t xml:space="preserve">A RESOLUTION BY THE TRUSTEES OF THE EVERETT SCHOOL EMPLOYEE BENEFIT TRUST EFFECTUATING TERMINATION OF THE </w:t>
      </w:r>
      <w:r w:rsidR="00E3440B">
        <w:rPr>
          <w:b/>
          <w:szCs w:val="24"/>
          <w:lang w:eastAsia="zh-CN"/>
        </w:rPr>
        <w:t xml:space="preserve">EVERETT SCHOOL EMPLOYEE </w:t>
      </w:r>
      <w:r w:rsidR="007F04DF">
        <w:rPr>
          <w:b/>
          <w:szCs w:val="24"/>
          <w:lang w:eastAsia="zh-CN"/>
        </w:rPr>
        <w:t xml:space="preserve">BENEFIT </w:t>
      </w:r>
      <w:r>
        <w:rPr>
          <w:b/>
          <w:szCs w:val="24"/>
          <w:lang w:eastAsia="zh-CN"/>
        </w:rPr>
        <w:t>TRUST</w:t>
      </w:r>
    </w:p>
    <w:p w14:paraId="293BEF72" w14:textId="7220CB34" w:rsidR="005E5203" w:rsidRPr="005E5203" w:rsidRDefault="005E5203" w:rsidP="005E5203">
      <w:pPr>
        <w:spacing w:before="240" w:line="240" w:lineRule="atLeast"/>
        <w:ind w:firstLine="720"/>
        <w:rPr>
          <w:szCs w:val="24"/>
          <w:lang w:eastAsia="zh-CN"/>
        </w:rPr>
      </w:pPr>
      <w:r w:rsidRPr="005E5203">
        <w:rPr>
          <w:szCs w:val="24"/>
          <w:lang w:eastAsia="zh-CN"/>
        </w:rPr>
        <w:t xml:space="preserve">WHEREAS, the Everett School Employee Benefit Trust is a voluntary employees’ beneficiary association </w:t>
      </w:r>
      <w:r w:rsidRPr="00BF2076">
        <w:rPr>
          <w:szCs w:val="24"/>
          <w:lang w:eastAsia="zh-CN"/>
        </w:rPr>
        <w:t xml:space="preserve">formed </w:t>
      </w:r>
      <w:r w:rsidRPr="005E5203">
        <w:rPr>
          <w:szCs w:val="24"/>
          <w:lang w:eastAsia="zh-CN"/>
        </w:rPr>
        <w:t>pursuant to Section</w:t>
      </w:r>
      <w:r w:rsidRPr="00BF2076">
        <w:rPr>
          <w:szCs w:val="24"/>
          <w:lang w:eastAsia="zh-CN"/>
        </w:rPr>
        <w:t> </w:t>
      </w:r>
      <w:r w:rsidRPr="005E5203">
        <w:rPr>
          <w:szCs w:val="24"/>
          <w:lang w:eastAsia="zh-CN"/>
        </w:rPr>
        <w:t>501(c)(9) of the Internal Revenue Code</w:t>
      </w:r>
      <w:r w:rsidR="009E0E91">
        <w:rPr>
          <w:szCs w:val="24"/>
          <w:lang w:eastAsia="zh-CN"/>
        </w:rPr>
        <w:t xml:space="preserve"> </w:t>
      </w:r>
      <w:r w:rsidR="00485C29">
        <w:rPr>
          <w:szCs w:val="24"/>
          <w:lang w:eastAsia="zh-CN"/>
        </w:rPr>
        <w:t xml:space="preserve">(“Code”) </w:t>
      </w:r>
      <w:r w:rsidR="009E0E91">
        <w:rPr>
          <w:szCs w:val="24"/>
          <w:lang w:eastAsia="zh-CN"/>
        </w:rPr>
        <w:t xml:space="preserve">and </w:t>
      </w:r>
      <w:r w:rsidR="00C71504">
        <w:rPr>
          <w:szCs w:val="24"/>
          <w:lang w:eastAsia="zh-CN"/>
        </w:rPr>
        <w:t xml:space="preserve">was </w:t>
      </w:r>
      <w:r w:rsidR="009E0E91">
        <w:rPr>
          <w:szCs w:val="24"/>
          <w:lang w:eastAsia="zh-CN"/>
        </w:rPr>
        <w:t>approved as such by the Internal Revenue Service on May 18, 1988</w:t>
      </w:r>
      <w:r w:rsidR="00FF3B87">
        <w:rPr>
          <w:szCs w:val="24"/>
          <w:lang w:eastAsia="zh-CN"/>
        </w:rPr>
        <w:t>,</w:t>
      </w:r>
      <w:r w:rsidRPr="00BF2076">
        <w:rPr>
          <w:szCs w:val="24"/>
          <w:lang w:eastAsia="zh-CN"/>
        </w:rPr>
        <w:t xml:space="preserve"> </w:t>
      </w:r>
      <w:r w:rsidRPr="005E5203">
        <w:rPr>
          <w:szCs w:val="24"/>
          <w:lang w:eastAsia="zh-CN"/>
        </w:rPr>
        <w:t xml:space="preserve">to provide </w:t>
      </w:r>
      <w:r w:rsidR="00FF3B87">
        <w:rPr>
          <w:szCs w:val="24"/>
          <w:lang w:eastAsia="zh-CN"/>
        </w:rPr>
        <w:t xml:space="preserve">for the payment of certain </w:t>
      </w:r>
      <w:r w:rsidR="009E0E91">
        <w:rPr>
          <w:szCs w:val="24"/>
          <w:lang w:eastAsia="zh-CN"/>
        </w:rPr>
        <w:t>health, accident, disability, death and other benefits as described in Section 5</w:t>
      </w:r>
      <w:r w:rsidR="002642D8">
        <w:rPr>
          <w:szCs w:val="24"/>
          <w:lang w:eastAsia="zh-CN"/>
        </w:rPr>
        <w:t>0</w:t>
      </w:r>
      <w:r w:rsidR="009E0E91">
        <w:rPr>
          <w:szCs w:val="24"/>
          <w:lang w:eastAsia="zh-CN"/>
        </w:rPr>
        <w:t>9(c)(9) of the Code and the</w:t>
      </w:r>
      <w:r w:rsidR="00751F81">
        <w:rPr>
          <w:szCs w:val="24"/>
          <w:lang w:eastAsia="zh-CN"/>
        </w:rPr>
        <w:t xml:space="preserve"> Trust Agreement (defined below)</w:t>
      </w:r>
      <w:r w:rsidR="00142604">
        <w:rPr>
          <w:szCs w:val="24"/>
          <w:lang w:eastAsia="zh-CN"/>
        </w:rPr>
        <w:t xml:space="preserve"> to benefits-eligible </w:t>
      </w:r>
      <w:r w:rsidR="00485C29">
        <w:rPr>
          <w:szCs w:val="24"/>
          <w:lang w:eastAsia="zh-CN"/>
        </w:rPr>
        <w:t xml:space="preserve">Trust </w:t>
      </w:r>
      <w:r w:rsidR="00142604">
        <w:rPr>
          <w:szCs w:val="24"/>
          <w:lang w:eastAsia="zh-CN"/>
        </w:rPr>
        <w:t>participants and beneficiaries</w:t>
      </w:r>
      <w:r w:rsidR="007F04DF">
        <w:rPr>
          <w:szCs w:val="24"/>
          <w:lang w:eastAsia="zh-CN"/>
        </w:rPr>
        <w:t xml:space="preserve"> (“Trust”)</w:t>
      </w:r>
      <w:r w:rsidRPr="005E5203">
        <w:rPr>
          <w:szCs w:val="24"/>
          <w:lang w:eastAsia="zh-CN"/>
        </w:rPr>
        <w:t>; and</w:t>
      </w:r>
    </w:p>
    <w:p w14:paraId="7B5DB3B7" w14:textId="01B30186" w:rsidR="005E5203" w:rsidRPr="005E5203" w:rsidRDefault="005E5203" w:rsidP="005E5203">
      <w:pPr>
        <w:spacing w:before="240" w:line="240" w:lineRule="atLeast"/>
        <w:ind w:firstLine="720"/>
        <w:rPr>
          <w:szCs w:val="24"/>
          <w:lang w:eastAsia="zh-CN"/>
        </w:rPr>
      </w:pPr>
      <w:r w:rsidRPr="005E5203">
        <w:rPr>
          <w:szCs w:val="24"/>
          <w:lang w:eastAsia="zh-CN"/>
        </w:rPr>
        <w:t xml:space="preserve">WHEREAS, the Trust is maintained in accordance with the terms and conditions set forth in the Restatement of Everett School Employee Benefit Trust Agreement between the Everett School District (“District”), the Everett Education Association (“Association”), and signatory individuals who were appointed by the District and the </w:t>
      </w:r>
      <w:r w:rsidR="00C71504">
        <w:rPr>
          <w:szCs w:val="24"/>
          <w:lang w:eastAsia="zh-CN"/>
        </w:rPr>
        <w:t xml:space="preserve">Association </w:t>
      </w:r>
      <w:r w:rsidRPr="005E5203">
        <w:rPr>
          <w:szCs w:val="24"/>
          <w:lang w:eastAsia="zh-CN"/>
        </w:rPr>
        <w:t xml:space="preserve">as trustees (collectively referred to as “Trustees”), as most recently amended and restated effective June 30, 2017 (the </w:t>
      </w:r>
      <w:r w:rsidRPr="00BF2076">
        <w:rPr>
          <w:szCs w:val="24"/>
          <w:lang w:eastAsia="zh-CN"/>
        </w:rPr>
        <w:t>“</w:t>
      </w:r>
      <w:r w:rsidRPr="005E5203">
        <w:rPr>
          <w:szCs w:val="24"/>
          <w:lang w:eastAsia="zh-CN"/>
        </w:rPr>
        <w:t>Trust Agreement</w:t>
      </w:r>
      <w:r w:rsidRPr="00BF2076">
        <w:rPr>
          <w:szCs w:val="24"/>
          <w:lang w:eastAsia="zh-CN"/>
        </w:rPr>
        <w:t>”</w:t>
      </w:r>
      <w:r w:rsidRPr="005E5203">
        <w:rPr>
          <w:szCs w:val="24"/>
          <w:lang w:eastAsia="zh-CN"/>
        </w:rPr>
        <w:t>); and</w:t>
      </w:r>
    </w:p>
    <w:p w14:paraId="54C46260" w14:textId="46142271" w:rsidR="005E5203" w:rsidRPr="005E5203" w:rsidRDefault="005E5203" w:rsidP="005E5203">
      <w:pPr>
        <w:spacing w:before="240" w:line="240" w:lineRule="atLeast"/>
        <w:ind w:firstLine="720"/>
        <w:rPr>
          <w:szCs w:val="24"/>
          <w:lang w:eastAsia="zh-CN"/>
        </w:rPr>
      </w:pPr>
      <w:r w:rsidRPr="005E5203">
        <w:rPr>
          <w:szCs w:val="24"/>
          <w:lang w:eastAsia="zh-CN"/>
        </w:rPr>
        <w:t xml:space="preserve">WHEREAS, </w:t>
      </w:r>
      <w:r w:rsidR="00772263">
        <w:rPr>
          <w:szCs w:val="24"/>
          <w:lang w:eastAsia="zh-CN"/>
        </w:rPr>
        <w:t xml:space="preserve">Trust Agreement </w:t>
      </w:r>
      <w:r w:rsidRPr="005E5203">
        <w:rPr>
          <w:szCs w:val="24"/>
          <w:lang w:eastAsia="zh-CN"/>
        </w:rPr>
        <w:t xml:space="preserve">Section 6.2 </w:t>
      </w:r>
      <w:r w:rsidR="00772263">
        <w:rPr>
          <w:szCs w:val="24"/>
          <w:u w:val="single"/>
          <w:lang w:eastAsia="zh-CN"/>
        </w:rPr>
        <w:t>Termination</w:t>
      </w:r>
      <w:r w:rsidR="00772263">
        <w:rPr>
          <w:szCs w:val="24"/>
          <w:lang w:eastAsia="zh-CN"/>
        </w:rPr>
        <w:t xml:space="preserve"> </w:t>
      </w:r>
      <w:r w:rsidRPr="00772263">
        <w:rPr>
          <w:szCs w:val="24"/>
          <w:lang w:eastAsia="zh-CN"/>
        </w:rPr>
        <w:t>authorizes</w:t>
      </w:r>
      <w:r w:rsidRPr="005E5203">
        <w:rPr>
          <w:szCs w:val="24"/>
          <w:lang w:eastAsia="zh-CN"/>
        </w:rPr>
        <w:t xml:space="preserve"> the District</w:t>
      </w:r>
      <w:r w:rsidR="00772263">
        <w:rPr>
          <w:szCs w:val="24"/>
          <w:lang w:eastAsia="zh-CN"/>
        </w:rPr>
        <w:t>, the</w:t>
      </w:r>
      <w:r w:rsidRPr="005E5203">
        <w:rPr>
          <w:szCs w:val="24"/>
          <w:lang w:eastAsia="zh-CN"/>
        </w:rPr>
        <w:t xml:space="preserve"> Association</w:t>
      </w:r>
      <w:r w:rsidR="00772263">
        <w:rPr>
          <w:szCs w:val="24"/>
          <w:lang w:eastAsia="zh-CN"/>
        </w:rPr>
        <w:t xml:space="preserve"> or both </w:t>
      </w:r>
      <w:r w:rsidRPr="005E5203">
        <w:rPr>
          <w:szCs w:val="24"/>
          <w:lang w:eastAsia="zh-CN"/>
        </w:rPr>
        <w:t xml:space="preserve">to terminate the Trust; </w:t>
      </w:r>
    </w:p>
    <w:p w14:paraId="727E7741" w14:textId="16FDE172" w:rsidR="00142604" w:rsidRDefault="005E5203" w:rsidP="005E5203">
      <w:pPr>
        <w:spacing w:before="240" w:line="240" w:lineRule="atLeast"/>
        <w:ind w:firstLine="720"/>
        <w:rPr>
          <w:szCs w:val="24"/>
          <w:lang w:eastAsia="zh-CN"/>
        </w:rPr>
      </w:pPr>
      <w:r w:rsidRPr="005E5203">
        <w:rPr>
          <w:szCs w:val="24"/>
          <w:lang w:eastAsia="zh-CN"/>
        </w:rPr>
        <w:t xml:space="preserve">WHEREAS, </w:t>
      </w:r>
      <w:r w:rsidR="00E11F6F">
        <w:rPr>
          <w:szCs w:val="24"/>
          <w:lang w:eastAsia="zh-CN"/>
        </w:rPr>
        <w:t xml:space="preserve">On June 28, 2019, </w:t>
      </w:r>
      <w:r w:rsidRPr="005E5203">
        <w:rPr>
          <w:szCs w:val="24"/>
          <w:lang w:eastAsia="zh-CN"/>
        </w:rPr>
        <w:t xml:space="preserve">the District and the Association provided written notice </w:t>
      </w:r>
      <w:r w:rsidR="00E11F6F">
        <w:rPr>
          <w:szCs w:val="24"/>
          <w:lang w:eastAsia="zh-CN"/>
        </w:rPr>
        <w:t xml:space="preserve">to the Trustees </w:t>
      </w:r>
      <w:r w:rsidRPr="005E5203">
        <w:rPr>
          <w:szCs w:val="24"/>
          <w:lang w:eastAsia="zh-CN"/>
        </w:rPr>
        <w:t>of</w:t>
      </w:r>
      <w:r w:rsidR="00E11F6F">
        <w:rPr>
          <w:szCs w:val="24"/>
          <w:lang w:eastAsia="zh-CN"/>
        </w:rPr>
        <w:t xml:space="preserve"> termination of the Trust</w:t>
      </w:r>
      <w:r w:rsidR="00B51C3F">
        <w:rPr>
          <w:szCs w:val="24"/>
          <w:lang w:eastAsia="zh-CN"/>
        </w:rPr>
        <w:t>, effective</w:t>
      </w:r>
      <w:r w:rsidR="00E11F6F">
        <w:rPr>
          <w:szCs w:val="24"/>
          <w:lang w:eastAsia="zh-CN"/>
        </w:rPr>
        <w:t xml:space="preserve"> </w:t>
      </w:r>
      <w:r w:rsidR="00B51C3F">
        <w:rPr>
          <w:szCs w:val="24"/>
          <w:lang w:eastAsia="zh-CN"/>
        </w:rPr>
        <w:t>December 19, 201</w:t>
      </w:r>
      <w:r w:rsidR="00E11F6F">
        <w:rPr>
          <w:szCs w:val="24"/>
          <w:lang w:eastAsia="zh-CN"/>
        </w:rPr>
        <w:t>9</w:t>
      </w:r>
      <w:r w:rsidR="00C71504">
        <w:rPr>
          <w:szCs w:val="24"/>
          <w:lang w:eastAsia="zh-CN"/>
        </w:rPr>
        <w:t>, pursuant to a Letter Agreement between the District and the Association</w:t>
      </w:r>
      <w:r w:rsidR="00E11F6F">
        <w:rPr>
          <w:szCs w:val="24"/>
          <w:lang w:eastAsia="zh-CN"/>
        </w:rPr>
        <w:t xml:space="preserve"> </w:t>
      </w:r>
      <w:r w:rsidR="00B51C3F">
        <w:rPr>
          <w:szCs w:val="24"/>
          <w:lang w:eastAsia="zh-CN"/>
        </w:rPr>
        <w:t>(“</w:t>
      </w:r>
      <w:r w:rsidR="00C71504">
        <w:rPr>
          <w:szCs w:val="24"/>
          <w:lang w:eastAsia="zh-CN"/>
        </w:rPr>
        <w:t>Letter Agreement</w:t>
      </w:r>
      <w:r w:rsidR="00B51C3F">
        <w:rPr>
          <w:szCs w:val="24"/>
          <w:lang w:eastAsia="zh-CN"/>
        </w:rPr>
        <w:t>”)</w:t>
      </w:r>
      <w:r w:rsidRPr="005E5203">
        <w:rPr>
          <w:szCs w:val="24"/>
          <w:lang w:eastAsia="zh-CN"/>
        </w:rPr>
        <w:t xml:space="preserve">; </w:t>
      </w:r>
    </w:p>
    <w:p w14:paraId="0A272340" w14:textId="733F2CE3" w:rsidR="00E11F6F" w:rsidRDefault="00142604" w:rsidP="005E5203">
      <w:pPr>
        <w:spacing w:before="240" w:line="240" w:lineRule="atLeast"/>
        <w:ind w:firstLine="720"/>
        <w:rPr>
          <w:szCs w:val="24"/>
          <w:lang w:eastAsia="zh-CN"/>
        </w:rPr>
      </w:pPr>
      <w:r>
        <w:rPr>
          <w:szCs w:val="24"/>
          <w:lang w:eastAsia="zh-CN"/>
        </w:rPr>
        <w:t xml:space="preserve">WHEREAS, the </w:t>
      </w:r>
      <w:r w:rsidR="00C71504">
        <w:rPr>
          <w:szCs w:val="24"/>
          <w:lang w:eastAsia="zh-CN"/>
        </w:rPr>
        <w:t xml:space="preserve">Letter Agreement </w:t>
      </w:r>
      <w:r w:rsidR="00851182">
        <w:rPr>
          <w:szCs w:val="24"/>
          <w:lang w:eastAsia="zh-CN"/>
        </w:rPr>
        <w:t xml:space="preserve">directs </w:t>
      </w:r>
      <w:bookmarkStart w:id="2" w:name="_Hlk21602646"/>
      <w:r w:rsidR="00851182">
        <w:rPr>
          <w:szCs w:val="24"/>
          <w:lang w:eastAsia="zh-CN"/>
        </w:rPr>
        <w:t xml:space="preserve">the Trust to continue providing </w:t>
      </w:r>
      <w:r>
        <w:rPr>
          <w:szCs w:val="24"/>
          <w:lang w:eastAsia="zh-CN"/>
        </w:rPr>
        <w:t xml:space="preserve">Trust benefits to </w:t>
      </w:r>
      <w:r w:rsidR="00851182">
        <w:rPr>
          <w:szCs w:val="24"/>
          <w:lang w:eastAsia="zh-CN"/>
        </w:rPr>
        <w:t xml:space="preserve">current </w:t>
      </w:r>
      <w:r w:rsidR="004B03B8">
        <w:rPr>
          <w:szCs w:val="24"/>
          <w:lang w:eastAsia="zh-CN"/>
        </w:rPr>
        <w:t>Trust p</w:t>
      </w:r>
      <w:r w:rsidR="00E11F6F">
        <w:rPr>
          <w:szCs w:val="24"/>
          <w:lang w:eastAsia="zh-CN"/>
        </w:rPr>
        <w:t xml:space="preserve">articipants and </w:t>
      </w:r>
      <w:r w:rsidR="004B03B8">
        <w:rPr>
          <w:szCs w:val="24"/>
          <w:lang w:eastAsia="zh-CN"/>
        </w:rPr>
        <w:t>b</w:t>
      </w:r>
      <w:r w:rsidR="00E11F6F">
        <w:rPr>
          <w:szCs w:val="24"/>
          <w:lang w:eastAsia="zh-CN"/>
        </w:rPr>
        <w:t>eneficiaries through December 31, 2019</w:t>
      </w:r>
      <w:r w:rsidR="00851182">
        <w:rPr>
          <w:szCs w:val="24"/>
          <w:lang w:eastAsia="zh-CN"/>
        </w:rPr>
        <w:t xml:space="preserve">, and that as of December 19, 2019, </w:t>
      </w:r>
      <w:r w:rsidR="00C71504">
        <w:rPr>
          <w:szCs w:val="24"/>
          <w:lang w:eastAsia="zh-CN"/>
        </w:rPr>
        <w:t xml:space="preserve">no </w:t>
      </w:r>
      <w:r w:rsidR="00851182">
        <w:rPr>
          <w:szCs w:val="24"/>
          <w:lang w:eastAsia="zh-CN"/>
        </w:rPr>
        <w:t xml:space="preserve">District employee or </w:t>
      </w:r>
      <w:r w:rsidR="00342397">
        <w:rPr>
          <w:szCs w:val="24"/>
          <w:lang w:eastAsia="zh-CN"/>
        </w:rPr>
        <w:t xml:space="preserve">a District’s employee’s </w:t>
      </w:r>
      <w:r w:rsidR="00851182">
        <w:rPr>
          <w:szCs w:val="24"/>
          <w:lang w:eastAsia="zh-CN"/>
        </w:rPr>
        <w:t>dependent may become a participant in or beneficiary of the Trust’s benefits or make contributions to the Trust for Trust benefits</w:t>
      </w:r>
      <w:bookmarkEnd w:id="2"/>
      <w:r w:rsidR="006E038C">
        <w:rPr>
          <w:szCs w:val="24"/>
          <w:lang w:eastAsia="zh-CN"/>
        </w:rPr>
        <w:t xml:space="preserve">; </w:t>
      </w:r>
    </w:p>
    <w:p w14:paraId="2521BA66" w14:textId="7D9EF1E6" w:rsidR="006E038C" w:rsidRPr="005E5203" w:rsidRDefault="006E038C" w:rsidP="005E5203">
      <w:pPr>
        <w:spacing w:before="240" w:line="240" w:lineRule="atLeast"/>
        <w:ind w:firstLine="720"/>
        <w:rPr>
          <w:szCs w:val="24"/>
          <w:lang w:eastAsia="zh-CN"/>
        </w:rPr>
      </w:pPr>
      <w:r>
        <w:rPr>
          <w:szCs w:val="24"/>
          <w:lang w:eastAsia="zh-CN"/>
        </w:rPr>
        <w:t xml:space="preserve">WHEREAS, </w:t>
      </w:r>
      <w:r w:rsidR="00485C29">
        <w:rPr>
          <w:szCs w:val="24"/>
          <w:lang w:eastAsia="zh-CN"/>
        </w:rPr>
        <w:t xml:space="preserve">the District and Association agreed in the Letter Agreement, </w:t>
      </w:r>
      <w:r w:rsidR="00342397">
        <w:rPr>
          <w:szCs w:val="24"/>
          <w:lang w:eastAsia="zh-CN"/>
        </w:rPr>
        <w:t xml:space="preserve">in accordance with </w:t>
      </w:r>
      <w:r w:rsidR="00772263">
        <w:rPr>
          <w:szCs w:val="24"/>
          <w:lang w:eastAsia="zh-CN"/>
        </w:rPr>
        <w:t xml:space="preserve">Trust Agreement </w:t>
      </w:r>
      <w:r w:rsidR="00342397">
        <w:rPr>
          <w:szCs w:val="24"/>
          <w:lang w:eastAsia="zh-CN"/>
        </w:rPr>
        <w:t>Section 6.</w:t>
      </w:r>
      <w:r w:rsidR="00772263">
        <w:rPr>
          <w:szCs w:val="24"/>
          <w:lang w:eastAsia="zh-CN"/>
        </w:rPr>
        <w:t xml:space="preserve">3 </w:t>
      </w:r>
      <w:r w:rsidR="00772263">
        <w:rPr>
          <w:szCs w:val="24"/>
          <w:u w:val="single"/>
          <w:lang w:eastAsia="zh-CN"/>
        </w:rPr>
        <w:t>Continuation of Powers and Duties of Trustees</w:t>
      </w:r>
      <w:r w:rsidR="00342397">
        <w:rPr>
          <w:szCs w:val="24"/>
          <w:lang w:eastAsia="zh-CN"/>
        </w:rPr>
        <w:t>, that from and after December 19, 2019, and until final distribution of all remaining assets of the Trust and until all actions necessary to finalize termination of the Trust have been completed, that the Trustees shall continue to have all the powers and duties provided under the Trust Agreement which are necessary and expedient for the orderly liquidation and distribution of all remaining Trust assets</w:t>
      </w:r>
      <w:r w:rsidR="00772263">
        <w:rPr>
          <w:szCs w:val="24"/>
          <w:lang w:eastAsia="zh-CN"/>
        </w:rPr>
        <w:t>; and</w:t>
      </w:r>
      <w:r w:rsidR="00342397">
        <w:rPr>
          <w:szCs w:val="24"/>
          <w:lang w:eastAsia="zh-CN"/>
        </w:rPr>
        <w:t xml:space="preserve"> </w:t>
      </w:r>
    </w:p>
    <w:p w14:paraId="26830789" w14:textId="208D4949" w:rsidR="005E5203" w:rsidRPr="005E5203" w:rsidRDefault="005E5203" w:rsidP="005E5203">
      <w:pPr>
        <w:spacing w:before="240" w:line="240" w:lineRule="atLeast"/>
        <w:ind w:firstLine="720"/>
        <w:rPr>
          <w:szCs w:val="24"/>
          <w:lang w:eastAsia="zh-CN"/>
        </w:rPr>
      </w:pPr>
      <w:r w:rsidRPr="005E5203">
        <w:rPr>
          <w:szCs w:val="24"/>
          <w:lang w:eastAsia="zh-CN"/>
        </w:rPr>
        <w:t xml:space="preserve">WHEREAS, </w:t>
      </w:r>
      <w:r w:rsidR="00342397">
        <w:rPr>
          <w:szCs w:val="24"/>
          <w:lang w:eastAsia="zh-CN"/>
        </w:rPr>
        <w:t xml:space="preserve">in accordance </w:t>
      </w:r>
      <w:r w:rsidR="00DB665E">
        <w:rPr>
          <w:szCs w:val="24"/>
          <w:lang w:eastAsia="zh-CN"/>
        </w:rPr>
        <w:t xml:space="preserve">with </w:t>
      </w:r>
      <w:r w:rsidR="00422EE4">
        <w:rPr>
          <w:szCs w:val="24"/>
          <w:lang w:eastAsia="zh-CN"/>
        </w:rPr>
        <w:t xml:space="preserve">the Letter Agreement and </w:t>
      </w:r>
      <w:r w:rsidR="00A4496D">
        <w:rPr>
          <w:szCs w:val="24"/>
          <w:lang w:eastAsia="zh-CN"/>
        </w:rPr>
        <w:t xml:space="preserve">in accordance </w:t>
      </w:r>
      <w:r w:rsidR="00342397">
        <w:rPr>
          <w:szCs w:val="24"/>
          <w:lang w:eastAsia="zh-CN"/>
        </w:rPr>
        <w:t>with</w:t>
      </w:r>
      <w:r w:rsidR="005F1B09">
        <w:rPr>
          <w:szCs w:val="24"/>
          <w:lang w:eastAsia="zh-CN"/>
        </w:rPr>
        <w:t xml:space="preserve"> Trust Agreement Section 6.3 </w:t>
      </w:r>
      <w:r w:rsidR="005F1B09">
        <w:rPr>
          <w:szCs w:val="24"/>
          <w:u w:val="single"/>
          <w:lang w:eastAsia="zh-CN"/>
        </w:rPr>
        <w:t>Continuation of Duties of Trustees</w:t>
      </w:r>
      <w:r w:rsidR="00342397">
        <w:rPr>
          <w:szCs w:val="24"/>
          <w:lang w:eastAsia="zh-CN"/>
        </w:rPr>
        <w:t xml:space="preserve">, </w:t>
      </w:r>
      <w:r w:rsidR="00422EE4">
        <w:rPr>
          <w:szCs w:val="24"/>
          <w:lang w:eastAsia="zh-CN"/>
        </w:rPr>
        <w:t xml:space="preserve">the Trustees now wish to effectuate termination of the Trust on December 19, 2019, and to </w:t>
      </w:r>
      <w:r w:rsidR="00965C73">
        <w:rPr>
          <w:szCs w:val="24"/>
          <w:lang w:eastAsia="zh-CN"/>
        </w:rPr>
        <w:t>take actions necessary and expedient for orderly liquidation and distribution of all Trust assets</w:t>
      </w:r>
      <w:r w:rsidR="005F1B09">
        <w:rPr>
          <w:szCs w:val="24"/>
          <w:lang w:eastAsia="zh-CN"/>
        </w:rPr>
        <w:t xml:space="preserve"> that remain after December 19, 2019</w:t>
      </w:r>
      <w:r w:rsidR="00142604">
        <w:rPr>
          <w:szCs w:val="24"/>
          <w:lang w:eastAsia="zh-CN"/>
        </w:rPr>
        <w:t xml:space="preserve">.  </w:t>
      </w:r>
    </w:p>
    <w:p w14:paraId="0BC4D72F" w14:textId="3033E4E9" w:rsidR="005E5203" w:rsidRPr="005E5203" w:rsidRDefault="005E5203" w:rsidP="005E5203">
      <w:pPr>
        <w:tabs>
          <w:tab w:val="left" w:pos="720"/>
        </w:tabs>
        <w:spacing w:before="240" w:line="240" w:lineRule="atLeast"/>
        <w:ind w:left="720" w:right="720"/>
        <w:jc w:val="both"/>
        <w:rPr>
          <w:szCs w:val="24"/>
          <w:lang w:eastAsia="zh-CN"/>
        </w:rPr>
      </w:pPr>
      <w:r w:rsidRPr="005E5203">
        <w:rPr>
          <w:szCs w:val="24"/>
          <w:lang w:eastAsia="zh-CN"/>
        </w:rPr>
        <w:t xml:space="preserve">NOW THEREFORE, BE IT RESOLVED, that the Trustees hereby terminate the Trust effective as of </w:t>
      </w:r>
      <w:r w:rsidRPr="00BF2076">
        <w:rPr>
          <w:szCs w:val="24"/>
          <w:lang w:eastAsia="zh-CN"/>
        </w:rPr>
        <w:t>December 19</w:t>
      </w:r>
      <w:r w:rsidRPr="005E5203">
        <w:rPr>
          <w:szCs w:val="24"/>
          <w:lang w:eastAsia="zh-CN"/>
        </w:rPr>
        <w:t>, 2019</w:t>
      </w:r>
      <w:r w:rsidR="00142604">
        <w:rPr>
          <w:szCs w:val="24"/>
          <w:lang w:eastAsia="zh-CN"/>
        </w:rPr>
        <w:t>,</w:t>
      </w:r>
      <w:r w:rsidRPr="005E5203">
        <w:rPr>
          <w:szCs w:val="24"/>
          <w:lang w:eastAsia="zh-CN"/>
        </w:rPr>
        <w:t xml:space="preserve"> or such </w:t>
      </w:r>
      <w:r w:rsidR="00122932">
        <w:rPr>
          <w:szCs w:val="24"/>
          <w:lang w:eastAsia="zh-CN"/>
        </w:rPr>
        <w:t xml:space="preserve">later </w:t>
      </w:r>
      <w:r w:rsidRPr="005E5203">
        <w:rPr>
          <w:szCs w:val="24"/>
          <w:lang w:eastAsia="zh-CN"/>
        </w:rPr>
        <w:t>date when the assets of the Trust have been fully distributed in accordance with</w:t>
      </w:r>
      <w:r w:rsidR="00B51C3F">
        <w:rPr>
          <w:szCs w:val="24"/>
          <w:lang w:eastAsia="zh-CN"/>
        </w:rPr>
        <w:t xml:space="preserve"> the Trust Agreement’s terms</w:t>
      </w:r>
      <w:r w:rsidR="00422EE4">
        <w:rPr>
          <w:szCs w:val="24"/>
          <w:lang w:eastAsia="zh-CN"/>
        </w:rPr>
        <w:t xml:space="preserve"> and applicable law</w:t>
      </w:r>
      <w:r w:rsidRPr="005E5203">
        <w:rPr>
          <w:szCs w:val="24"/>
          <w:lang w:eastAsia="zh-CN"/>
        </w:rPr>
        <w:t>.</w:t>
      </w:r>
    </w:p>
    <w:p w14:paraId="1E93575F" w14:textId="49C52E20" w:rsidR="00965C73" w:rsidRDefault="005E5203" w:rsidP="005E5203">
      <w:pPr>
        <w:tabs>
          <w:tab w:val="left" w:pos="720"/>
        </w:tabs>
        <w:spacing w:before="240" w:line="240" w:lineRule="atLeast"/>
        <w:ind w:left="720" w:right="720"/>
        <w:jc w:val="both"/>
        <w:rPr>
          <w:szCs w:val="24"/>
          <w:lang w:eastAsia="zh-CN"/>
        </w:rPr>
      </w:pPr>
      <w:r w:rsidRPr="005E5203">
        <w:rPr>
          <w:szCs w:val="24"/>
          <w:lang w:eastAsia="zh-CN"/>
        </w:rPr>
        <w:t xml:space="preserve">RESOLVED FURTHER, </w:t>
      </w:r>
      <w:r w:rsidR="00965C73">
        <w:rPr>
          <w:szCs w:val="24"/>
          <w:lang w:eastAsia="zh-CN"/>
        </w:rPr>
        <w:t>that the Trust</w:t>
      </w:r>
      <w:r w:rsidR="005F1B09">
        <w:rPr>
          <w:szCs w:val="24"/>
          <w:lang w:eastAsia="zh-CN"/>
        </w:rPr>
        <w:t xml:space="preserve"> </w:t>
      </w:r>
      <w:r w:rsidR="00965C73">
        <w:rPr>
          <w:szCs w:val="24"/>
          <w:lang w:eastAsia="zh-CN"/>
        </w:rPr>
        <w:t xml:space="preserve">continue to provide Trust benefits to current </w:t>
      </w:r>
      <w:r w:rsidR="004B03B8">
        <w:rPr>
          <w:szCs w:val="24"/>
          <w:lang w:eastAsia="zh-CN"/>
        </w:rPr>
        <w:t>Trust p</w:t>
      </w:r>
      <w:r w:rsidR="00965C73">
        <w:rPr>
          <w:szCs w:val="24"/>
          <w:lang w:eastAsia="zh-CN"/>
        </w:rPr>
        <w:t xml:space="preserve">articipants and </w:t>
      </w:r>
      <w:r w:rsidR="004B03B8">
        <w:rPr>
          <w:szCs w:val="24"/>
          <w:lang w:eastAsia="zh-CN"/>
        </w:rPr>
        <w:t>b</w:t>
      </w:r>
      <w:r w:rsidR="00965C73">
        <w:rPr>
          <w:szCs w:val="24"/>
          <w:lang w:eastAsia="zh-CN"/>
        </w:rPr>
        <w:t>eneficiaries through December 31, 2019, and that as of December 19, 2019, no District employee or a District’s employee’s dependent may become a participant in or beneficiary of the Trust’s benefits or make contributions to the Trust for Trust benefits.</w:t>
      </w:r>
    </w:p>
    <w:p w14:paraId="197FD355" w14:textId="43632238" w:rsidR="005E5203" w:rsidRPr="005E5203" w:rsidRDefault="00965C73" w:rsidP="005E5203">
      <w:pPr>
        <w:tabs>
          <w:tab w:val="left" w:pos="720"/>
        </w:tabs>
        <w:spacing w:before="240" w:line="240" w:lineRule="atLeast"/>
        <w:ind w:left="720" w:right="720"/>
        <w:jc w:val="both"/>
        <w:rPr>
          <w:szCs w:val="24"/>
          <w:lang w:eastAsia="zh-CN"/>
        </w:rPr>
      </w:pPr>
      <w:r>
        <w:rPr>
          <w:szCs w:val="24"/>
          <w:lang w:eastAsia="zh-CN"/>
        </w:rPr>
        <w:t xml:space="preserve">RESOLVED FURTHER, </w:t>
      </w:r>
      <w:r w:rsidR="005E5203" w:rsidRPr="005E5203">
        <w:rPr>
          <w:szCs w:val="24"/>
          <w:lang w:eastAsia="zh-CN"/>
        </w:rPr>
        <w:t>that</w:t>
      </w:r>
      <w:r w:rsidR="00772263">
        <w:rPr>
          <w:szCs w:val="24"/>
          <w:lang w:eastAsia="zh-CN"/>
        </w:rPr>
        <w:t xml:space="preserve">, in accordance with </w:t>
      </w:r>
      <w:r w:rsidR="005F1B09">
        <w:rPr>
          <w:szCs w:val="24"/>
          <w:lang w:eastAsia="zh-CN"/>
        </w:rPr>
        <w:t xml:space="preserve">Trust Agreement </w:t>
      </w:r>
      <w:r w:rsidR="00772263">
        <w:rPr>
          <w:szCs w:val="24"/>
          <w:lang w:eastAsia="zh-CN"/>
        </w:rPr>
        <w:t>Section</w:t>
      </w:r>
      <w:r w:rsidR="00422EE4">
        <w:rPr>
          <w:szCs w:val="24"/>
          <w:lang w:eastAsia="zh-CN"/>
        </w:rPr>
        <w:t>s</w:t>
      </w:r>
      <w:r w:rsidR="00772263">
        <w:rPr>
          <w:szCs w:val="24"/>
          <w:lang w:eastAsia="zh-CN"/>
        </w:rPr>
        <w:t xml:space="preserve"> </w:t>
      </w:r>
      <w:r w:rsidR="00422EE4">
        <w:rPr>
          <w:szCs w:val="24"/>
          <w:lang w:eastAsia="zh-CN"/>
        </w:rPr>
        <w:t xml:space="preserve">6.2 </w:t>
      </w:r>
      <w:r w:rsidR="00422EE4" w:rsidRPr="00422EE4">
        <w:rPr>
          <w:szCs w:val="24"/>
          <w:u w:val="single"/>
          <w:lang w:eastAsia="zh-CN"/>
        </w:rPr>
        <w:t>Termination</w:t>
      </w:r>
      <w:r w:rsidR="00422EE4">
        <w:rPr>
          <w:szCs w:val="24"/>
          <w:lang w:eastAsia="zh-CN"/>
        </w:rPr>
        <w:t xml:space="preserve"> and </w:t>
      </w:r>
      <w:r w:rsidR="00772263" w:rsidRPr="00422EE4">
        <w:rPr>
          <w:szCs w:val="24"/>
          <w:lang w:eastAsia="zh-CN"/>
        </w:rPr>
        <w:t>6</w:t>
      </w:r>
      <w:r w:rsidR="00772263">
        <w:rPr>
          <w:szCs w:val="24"/>
          <w:lang w:eastAsia="zh-CN"/>
        </w:rPr>
        <w:t xml:space="preserve">.3 </w:t>
      </w:r>
      <w:r w:rsidR="00683947">
        <w:rPr>
          <w:szCs w:val="24"/>
          <w:u w:val="single"/>
          <w:lang w:eastAsia="zh-CN"/>
        </w:rPr>
        <w:t xml:space="preserve">Continuation of Powers and </w:t>
      </w:r>
      <w:r w:rsidR="00683947" w:rsidRPr="00683947">
        <w:rPr>
          <w:szCs w:val="24"/>
          <w:u w:val="single"/>
          <w:lang w:eastAsia="zh-CN"/>
        </w:rPr>
        <w:t>Duties of Trustees</w:t>
      </w:r>
      <w:r w:rsidR="00772263">
        <w:rPr>
          <w:szCs w:val="24"/>
          <w:lang w:eastAsia="zh-CN"/>
        </w:rPr>
        <w:t xml:space="preserve">, </w:t>
      </w:r>
      <w:r w:rsidR="005E5203" w:rsidRPr="005E5203">
        <w:rPr>
          <w:szCs w:val="24"/>
          <w:lang w:eastAsia="zh-CN"/>
        </w:rPr>
        <w:t xml:space="preserve">the Trustees </w:t>
      </w:r>
      <w:r w:rsidR="00772263">
        <w:rPr>
          <w:szCs w:val="24"/>
          <w:lang w:eastAsia="zh-CN"/>
        </w:rPr>
        <w:t xml:space="preserve">will </w:t>
      </w:r>
      <w:r w:rsidR="005E5203" w:rsidRPr="005E5203">
        <w:rPr>
          <w:szCs w:val="24"/>
          <w:lang w:eastAsia="zh-CN"/>
        </w:rPr>
        <w:t>take actions as such Trustees, or any one of them, deem necessary or advisable to effectuate the foregoing resolution</w:t>
      </w:r>
      <w:r w:rsidR="00683947">
        <w:rPr>
          <w:szCs w:val="24"/>
          <w:lang w:eastAsia="zh-CN"/>
        </w:rPr>
        <w:t>s</w:t>
      </w:r>
      <w:r w:rsidR="005E5203" w:rsidRPr="005E5203">
        <w:rPr>
          <w:szCs w:val="24"/>
          <w:lang w:eastAsia="zh-CN"/>
        </w:rPr>
        <w:t xml:space="preserve">, including, without limitation, </w:t>
      </w:r>
      <w:r w:rsidR="00422EE4">
        <w:rPr>
          <w:szCs w:val="24"/>
          <w:lang w:eastAsia="zh-CN"/>
        </w:rPr>
        <w:t xml:space="preserve">payment of benefits, </w:t>
      </w:r>
      <w:r w:rsidR="00683947">
        <w:rPr>
          <w:szCs w:val="24"/>
          <w:lang w:eastAsia="zh-CN"/>
        </w:rPr>
        <w:t xml:space="preserve">payment of fees and expenses in connection with settling the Trust’s accounts, and </w:t>
      </w:r>
      <w:r w:rsidR="005E5203" w:rsidRPr="005E5203">
        <w:rPr>
          <w:szCs w:val="24"/>
          <w:lang w:eastAsia="zh-CN"/>
        </w:rPr>
        <w:t>filing of a final Form</w:t>
      </w:r>
      <w:r w:rsidR="005E5203" w:rsidRPr="00BF2076">
        <w:rPr>
          <w:szCs w:val="24"/>
          <w:lang w:eastAsia="zh-CN"/>
        </w:rPr>
        <w:t> </w:t>
      </w:r>
      <w:r w:rsidR="005E5203" w:rsidRPr="005E5203">
        <w:rPr>
          <w:szCs w:val="24"/>
          <w:lang w:eastAsia="zh-CN"/>
        </w:rPr>
        <w:t>990 with the Internal Revenue Service with respect to the Trust.</w:t>
      </w:r>
    </w:p>
    <w:p w14:paraId="4611D0A9" w14:textId="0581CEBD" w:rsidR="00E3440B" w:rsidRDefault="00E3440B">
      <w:pPr>
        <w:rPr>
          <w:szCs w:val="24"/>
        </w:rPr>
      </w:pPr>
    </w:p>
    <w:p w14:paraId="5FE4CE0C" w14:textId="5435E976" w:rsidR="00E3440B" w:rsidRDefault="00E3440B">
      <w:pPr>
        <w:rPr>
          <w:szCs w:val="24"/>
        </w:rPr>
      </w:pPr>
      <w:r>
        <w:rPr>
          <w:szCs w:val="24"/>
        </w:rPr>
        <w:t xml:space="preserve">PASSED AND APPROVED by the Everett School Employee Benefit Trust Trustees, this __ day of October 2019.  </w:t>
      </w:r>
    </w:p>
    <w:p w14:paraId="334A466F" w14:textId="437CDFC0" w:rsidR="00E3440B" w:rsidRDefault="00E3440B">
      <w:pPr>
        <w:rPr>
          <w:szCs w:val="24"/>
        </w:rPr>
      </w:pPr>
    </w:p>
    <w:p w14:paraId="28A090E8" w14:textId="4CE12710" w:rsidR="00E3440B" w:rsidRDefault="00E3440B">
      <w:pPr>
        <w:rPr>
          <w:szCs w:val="24"/>
        </w:rPr>
      </w:pPr>
      <w:r>
        <w:rPr>
          <w:szCs w:val="24"/>
        </w:rPr>
        <w:t>__________________________________</w:t>
      </w:r>
      <w:r>
        <w:rPr>
          <w:szCs w:val="24"/>
        </w:rPr>
        <w:tab/>
      </w:r>
      <w:r>
        <w:rPr>
          <w:szCs w:val="24"/>
        </w:rPr>
        <w:tab/>
        <w:t>__________________________________</w:t>
      </w:r>
    </w:p>
    <w:p w14:paraId="70FCB2B7" w14:textId="2EBADA2D" w:rsidR="00E3440B" w:rsidRDefault="00E3440B">
      <w:pPr>
        <w:rPr>
          <w:szCs w:val="24"/>
        </w:rPr>
      </w:pPr>
      <w:r>
        <w:rPr>
          <w:szCs w:val="24"/>
        </w:rPr>
        <w:t>Larry Fleckenstein, Trust Chair</w:t>
      </w:r>
      <w:r>
        <w:rPr>
          <w:szCs w:val="24"/>
        </w:rPr>
        <w:tab/>
      </w:r>
      <w:r>
        <w:rPr>
          <w:szCs w:val="24"/>
        </w:rPr>
        <w:tab/>
      </w:r>
      <w:r>
        <w:rPr>
          <w:szCs w:val="24"/>
        </w:rPr>
        <w:tab/>
        <w:t>Gregg Elder, Trust Secretary</w:t>
      </w:r>
    </w:p>
    <w:p w14:paraId="5150B608" w14:textId="206427E6" w:rsidR="00E3440B" w:rsidRDefault="00E3440B">
      <w:pPr>
        <w:rPr>
          <w:szCs w:val="24"/>
        </w:rPr>
      </w:pPr>
    </w:p>
    <w:p w14:paraId="3D5B77F9" w14:textId="45BBB37A" w:rsidR="00E3440B" w:rsidRDefault="00E3440B">
      <w:pPr>
        <w:rPr>
          <w:szCs w:val="24"/>
        </w:rPr>
      </w:pPr>
      <w:r>
        <w:rPr>
          <w:szCs w:val="24"/>
        </w:rPr>
        <w:t>__________________________________</w:t>
      </w:r>
      <w:r>
        <w:rPr>
          <w:szCs w:val="24"/>
        </w:rPr>
        <w:tab/>
      </w:r>
      <w:r>
        <w:rPr>
          <w:szCs w:val="24"/>
        </w:rPr>
        <w:tab/>
        <w:t>__________________________________</w:t>
      </w:r>
    </w:p>
    <w:p w14:paraId="398B8674" w14:textId="2148BE1B" w:rsidR="00E3440B" w:rsidRDefault="00E3440B">
      <w:pPr>
        <w:rPr>
          <w:szCs w:val="24"/>
        </w:rPr>
      </w:pPr>
      <w:r>
        <w:rPr>
          <w:szCs w:val="24"/>
        </w:rPr>
        <w:t>Adam Goldstein, Trustee</w:t>
      </w:r>
      <w:r>
        <w:rPr>
          <w:szCs w:val="24"/>
        </w:rPr>
        <w:tab/>
      </w:r>
      <w:r>
        <w:rPr>
          <w:szCs w:val="24"/>
        </w:rPr>
        <w:tab/>
      </w:r>
      <w:r>
        <w:rPr>
          <w:szCs w:val="24"/>
        </w:rPr>
        <w:tab/>
      </w:r>
      <w:r>
        <w:rPr>
          <w:szCs w:val="24"/>
        </w:rPr>
        <w:tab/>
        <w:t>Susan Lindsey, Trustee</w:t>
      </w:r>
    </w:p>
    <w:p w14:paraId="7EB1D2D8" w14:textId="06F29BCA" w:rsidR="00E3440B" w:rsidRDefault="00E3440B">
      <w:pPr>
        <w:rPr>
          <w:szCs w:val="24"/>
        </w:rPr>
      </w:pPr>
    </w:p>
    <w:p w14:paraId="244F367A" w14:textId="36DE6472" w:rsidR="00E3440B" w:rsidRDefault="00E3440B">
      <w:pPr>
        <w:rPr>
          <w:szCs w:val="24"/>
        </w:rPr>
      </w:pPr>
      <w:r>
        <w:rPr>
          <w:szCs w:val="24"/>
        </w:rPr>
        <w:t>__________________________________</w:t>
      </w:r>
      <w:r>
        <w:rPr>
          <w:szCs w:val="24"/>
        </w:rPr>
        <w:tab/>
      </w:r>
      <w:r>
        <w:rPr>
          <w:szCs w:val="24"/>
        </w:rPr>
        <w:tab/>
        <w:t>__________________________________</w:t>
      </w:r>
    </w:p>
    <w:p w14:paraId="0CC03B9D" w14:textId="394DE8AD" w:rsidR="00E3440B" w:rsidRPr="00BF2076" w:rsidRDefault="00E3440B">
      <w:pPr>
        <w:rPr>
          <w:szCs w:val="24"/>
        </w:rPr>
      </w:pPr>
      <w:r>
        <w:rPr>
          <w:szCs w:val="24"/>
        </w:rPr>
        <w:t>Jeff Moore, Trustee</w:t>
      </w:r>
      <w:r>
        <w:rPr>
          <w:szCs w:val="24"/>
        </w:rPr>
        <w:tab/>
      </w:r>
      <w:r>
        <w:rPr>
          <w:szCs w:val="24"/>
        </w:rPr>
        <w:tab/>
      </w:r>
      <w:r>
        <w:rPr>
          <w:szCs w:val="24"/>
        </w:rPr>
        <w:tab/>
      </w:r>
      <w:r>
        <w:rPr>
          <w:szCs w:val="24"/>
        </w:rPr>
        <w:tab/>
      </w:r>
      <w:r>
        <w:rPr>
          <w:szCs w:val="24"/>
        </w:rPr>
        <w:tab/>
        <w:t>Kelly Shepherd, Trustee</w:t>
      </w:r>
    </w:p>
    <w:sectPr w:rsidR="00E3440B" w:rsidRPr="00BF2076" w:rsidSect="00394C35">
      <w:footerReference w:type="even" r:id="rId8"/>
      <w:footerReference w:type="default" r:id="rId9"/>
      <w:headerReference w:type="first" r:id="rId10"/>
      <w:footerReference w:type="first" r:id="rId11"/>
      <w:pgSz w:w="12240" w:h="15840" w:code="1"/>
      <w:pgMar w:top="1170" w:right="1440" w:bottom="1800" w:left="1440" w:header="720" w:footer="43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346F0" w14:textId="77777777" w:rsidR="00337A39" w:rsidRDefault="00173B52">
      <w:r>
        <w:separator/>
      </w:r>
    </w:p>
  </w:endnote>
  <w:endnote w:type="continuationSeparator" w:id="0">
    <w:p w14:paraId="273028CA" w14:textId="77777777" w:rsidR="00337A39" w:rsidRDefault="0017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10B2" w14:textId="77777777" w:rsidR="00A76B33" w:rsidRDefault="003F7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A725A6" w14:textId="77777777" w:rsidR="00A76B33" w:rsidRDefault="00B454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0472" w14:textId="7C3FDA46" w:rsidR="00B73D75" w:rsidRDefault="003F7DD5">
    <w:pPr>
      <w:pStyle w:val="Footer"/>
      <w:jc w:val="center"/>
      <w:rPr>
        <w:noProof/>
      </w:rPr>
    </w:pPr>
    <w:r>
      <w:t>-</w:t>
    </w:r>
    <w:sdt>
      <w:sdtPr>
        <w:id w:val="-1879139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bookmarkStart w:id="3" w:name="zzmpFIXED_LHPrimaryFooter"/>
    <w:r>
      <w:rPr>
        <w:noProof/>
      </w:rPr>
      <mc:AlternateContent>
        <mc:Choice Requires="wps">
          <w:drawing>
            <wp:anchor distT="0" distB="0" distL="114300" distR="114300" simplePos="0" relativeHeight="251663360" behindDoc="1" locked="0" layoutInCell="1" allowOverlap="1" wp14:anchorId="753388E4" wp14:editId="55177BE0">
              <wp:simplePos x="0" y="0"/>
              <wp:positionH relativeFrom="page">
                <wp:posOffset>914400</wp:posOffset>
              </wp:positionH>
              <wp:positionV relativeFrom="page">
                <wp:posOffset>9372600</wp:posOffset>
              </wp:positionV>
              <wp:extent cx="695325" cy="21844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FD8F6" w14:textId="77777777" w:rsidR="00F90F41" w:rsidRDefault="003F7DD5">
                          <w:pPr>
                            <w:spacing w:line="200" w:lineRule="exact"/>
                            <w:rPr>
                              <w:sz w:val="16"/>
                              <w:szCs w:val="16"/>
                            </w:rPr>
                          </w:pPr>
                          <w:r>
                            <w:rPr>
                              <w:noProof/>
                            </w:rPr>
                            <w:drawing>
                              <wp:inline distT="0" distB="0" distL="0" distR="0" wp14:anchorId="042C8E84" wp14:editId="3C6413AD">
                                <wp:extent cx="514350" cy="95250"/>
                                <wp:effectExtent l="0" t="0" r="0" b="0"/>
                                <wp:docPr id="46" name="Picture 1"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53388E4" id="_x0000_t202" coordsize="21600,21600" o:spt="202" path="m,l,21600r21600,l21600,xe">
              <v:stroke joinstyle="miter"/>
              <v:path gradientshapeok="t" o:connecttype="rect"/>
            </v:shapetype>
            <v:shape id="Text Box 2" o:spid="_x0000_s1026" type="#_x0000_t202" style="position:absolute;left:0;text-align:left;margin-left:1in;margin-top:738pt;width:54.75pt;height:17.2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bsdgIAAPwEAAAOAAAAZHJzL2Uyb0RvYy54bWysVNtu3CAQfa/Uf0C8b3ypd7O24o1yqatK&#10;6UVK+gEs4DUqBgRk7bTKv3fA602atlJV1Q94gOFwZuYMZ+djL9GeWye0qnF2kmLEFdVMqF2Nv9w1&#10;izVGzhPFiNSK1/iBO3y+ef3qbDAVz3WnJeMWAYhy1WBq3HlvqiRxtOM9cSfacAWbrbY98TC1u4RZ&#10;MgB6L5M8TVfJoC0zVlPuHKxeT5t4E/HbllP/qW0d90jWGLj5ONo4bsOYbM5ItbPEdIIeaJB/YNET&#10;oeDSI9Q18QTdW/ELVC+o1U63/oTqPtFtKyiPMUA0WfoimtuOGB5jgeQ4c0yT+3+w9OP+s0WC1TjH&#10;SJEeSnTHR48u9YjykJ3BuAqcbg24+RGWocoxUmduNP3qkNJXHVE7fmGtHjpOGLDLwsnk2dEJxwWQ&#10;7fBBM7iG3HsdgcbW9iF1kAwE6FClh2NlAhUKi6ty+SZfYkRhK8/WRRErl5BqPmys8++47lEwamyh&#10;8BGc7G+cD2RINbuEu5yWgjVCyjixu+2VtGhPQCRN/CL/F25SBWelw7EJcVoBjnBH2AtsY9G/l1le&#10;pJd5uWhW69NF0RTLRXmarhdpVl6Wq7Qoi+vmMRDMiqoTjHF1IxSfBZgVf1fgQytM0okSREONyyVk&#10;Ksb1xyDT+P0uyF546Ecp+hqvj06kCnV9qxiETSpPhJzs5Gf6McuQg/kfsxJVEAo/ScCP2xFQgjS2&#10;mj2AHqyGekHR4REBo9P2G0YDNGSNFbwYGMn3ChQVenc27GxsZ4MoCgdr7DGazCs/9fi9sWLXAe6s&#10;2QtQXSOiIp44HLQKLRapH56D0MPP59Hr6dHa/AAAAP//AwBQSwMEFAAGAAgAAAAhAGTjNYvgAAAA&#10;DQEAAA8AAABkcnMvZG93bnJldi54bWxMT0FOwzAQvCPxB2uRuCDqpCQFhTgVFPWEVEEDdzc2ccBe&#10;R7GbBF7P9gS3mZ3R7Ey5np1lox5C51FAukiAaWy86rAV8FZvr++AhShRSetRC/jWAdbV+VkpC+Un&#10;fNXjPraMQjAUUoCJsS84D43RToaF7zWS9uEHJyPRoeVqkBOFO8uXSbLiTnZIH4zs9cbo5mt/dAI+&#10;x7rdqsd5Mpv0uX652v28W/kkxOXF/HAPLOo5/pnhVJ+qQ0WdDv6IKjBLPMtoSzyB2xUhsizzmxzY&#10;gU55mmTAq5L/X1H9AgAA//8DAFBLAQItABQABgAIAAAAIQC2gziS/gAAAOEBAAATAAAAAAAAAAAA&#10;AAAAAAAAAABbQ29udGVudF9UeXBlc10ueG1sUEsBAi0AFAAGAAgAAAAhADj9If/WAAAAlAEAAAsA&#10;AAAAAAAAAAAAAAAALwEAAF9yZWxzLy5yZWxzUEsBAi0AFAAGAAgAAAAhABYq5ux2AgAA/AQAAA4A&#10;AAAAAAAAAAAAAAAALgIAAGRycy9lMm9Eb2MueG1sUEsBAi0AFAAGAAgAAAAhAGTjNYvgAAAADQEA&#10;AA8AAAAAAAAAAAAAAAAA0AQAAGRycy9kb3ducmV2LnhtbFBLBQYAAAAABAAEAPMAAADdBQAAAAA=&#10;" stroked="f">
              <v:textbox style="mso-fit-shape-to-text:t" inset="0,0,0,0">
                <w:txbxContent>
                  <w:p w14:paraId="46CFD8F6" w14:textId="77777777" w:rsidR="00F90F41" w:rsidRDefault="003F7DD5">
                    <w:pPr>
                      <w:spacing w:line="200" w:lineRule="exact"/>
                      <w:rPr>
                        <w:sz w:val="16"/>
                        <w:szCs w:val="16"/>
                      </w:rPr>
                    </w:pPr>
                    <w:r>
                      <w:rPr>
                        <w:noProof/>
                      </w:rPr>
                      <w:drawing>
                        <wp:inline distT="0" distB="0" distL="0" distR="0" wp14:anchorId="042C8E84" wp14:editId="3C6413AD">
                          <wp:extent cx="514350" cy="95250"/>
                          <wp:effectExtent l="0" t="0" r="0" b="0"/>
                          <wp:docPr id="46" name="Picture 1"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v:textbox>
              <w10:wrap anchorx="page" anchory="page"/>
            </v:shape>
          </w:pict>
        </mc:Fallback>
      </mc:AlternateContent>
    </w:r>
    <w:r>
      <w:rPr>
        <w:noProof/>
      </w:rPr>
      <w:drawing>
        <wp:anchor distT="0" distB="0" distL="114300" distR="114300" simplePos="0" relativeHeight="251662336" behindDoc="1" locked="0" layoutInCell="1" allowOverlap="1" wp14:anchorId="00F833B2" wp14:editId="4CE3D5AE">
          <wp:simplePos x="0" y="0"/>
          <wp:positionH relativeFrom="page">
            <wp:posOffset>8229600</wp:posOffset>
          </wp:positionH>
          <wp:positionV relativeFrom="page">
            <wp:posOffset>457200</wp:posOffset>
          </wp:positionV>
          <wp:extent cx="510540" cy="95250"/>
          <wp:effectExtent l="0" t="0" r="0" b="0"/>
          <wp:wrapNone/>
          <wp:docPr id="43" name="Picture 43"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L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 cy="95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38A5A6F1" w14:textId="063CDBD8" w:rsidR="00692257" w:rsidRDefault="00692257" w:rsidP="00692257">
    <w:pPr>
      <w:pStyle w:val="Footer"/>
      <w:spacing w:line="200" w:lineRule="exact"/>
      <w:rPr>
        <w:noProof/>
      </w:rPr>
    </w:pPr>
    <w:r w:rsidRPr="00692257">
      <w:rPr>
        <w:rStyle w:val="zzmpTrailerItem"/>
      </w:rPr>
      <w:t>145865248.3</w:t>
    </w:r>
    <w:r w:rsidRPr="0069225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AB21" w14:textId="24B2E735" w:rsidR="00A76B33" w:rsidRPr="00F90F41" w:rsidRDefault="00692257" w:rsidP="00692257">
    <w:pPr>
      <w:pStyle w:val="Footer"/>
      <w:spacing w:line="200" w:lineRule="exact"/>
    </w:pPr>
    <w:bookmarkStart w:id="5" w:name="zzmpFIXED_LHFirstPageFooter"/>
    <w:r w:rsidRPr="00692257">
      <w:rPr>
        <w:rStyle w:val="zzmpTrailerItem"/>
      </w:rPr>
      <w:t>145865248.3</w:t>
    </w:r>
    <w:r w:rsidR="003F7DD5" w:rsidRPr="00692257">
      <w:rPr>
        <w:noProof/>
      </w:rPr>
      <mc:AlternateContent>
        <mc:Choice Requires="wps">
          <w:drawing>
            <wp:anchor distT="0" distB="0" distL="114300" distR="114300" simplePos="0" relativeHeight="251661312" behindDoc="1" locked="0" layoutInCell="1" allowOverlap="1" wp14:anchorId="1723AC46" wp14:editId="4E94C362">
              <wp:simplePos x="0" y="0"/>
              <wp:positionH relativeFrom="page">
                <wp:posOffset>914400</wp:posOffset>
              </wp:positionH>
              <wp:positionV relativeFrom="page">
                <wp:posOffset>9372600</wp:posOffset>
              </wp:positionV>
              <wp:extent cx="512445" cy="1270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0CFB9" w14:textId="77777777" w:rsidR="00F90F41" w:rsidRDefault="003F7DD5">
                          <w:pPr>
                            <w:spacing w:line="200" w:lineRule="exact"/>
                            <w:rPr>
                              <w:sz w:val="16"/>
                              <w:szCs w:val="16"/>
                            </w:rPr>
                          </w:pPr>
                          <w:r>
                            <w:rPr>
                              <w:noProof/>
                            </w:rPr>
                            <w:drawing>
                              <wp:inline distT="0" distB="0" distL="0" distR="0" wp14:anchorId="6653B6C0" wp14:editId="3496DAF6">
                                <wp:extent cx="514350" cy="95250"/>
                                <wp:effectExtent l="0" t="0" r="0" b="0"/>
                                <wp:docPr id="47" name="Picture 2"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23AC46" id="_x0000_t202" coordsize="21600,21600" o:spt="202" path="m,l,21600r21600,l21600,xe">
              <v:stroke joinstyle="miter"/>
              <v:path gradientshapeok="t" o:connecttype="rect"/>
            </v:shapetype>
            <v:shape id="_x0000_s1027" type="#_x0000_t202" style="position:absolute;margin-left:1in;margin-top:738pt;width:40.35pt;height:10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XJewIAAAMFAAAOAAAAZHJzL2Uyb0RvYy54bWysVF1v2yAUfZ+0/4B4T/0hp42tOlWTztOk&#10;7kNq9wMI4BgNAwIau5v233fBcZpuL9O0PDjXcDk+955zub4Ze4kO3DqhVY2zixQjrqhmQu1r/PWx&#10;Wawwcp4oRqRWvMbP3OGb9ds314OpeK47LRm3CECUqwZT4857UyWJox3vibvQhivYbLXtiYdXu0+Y&#10;JQOg9zLJ0/QyGbRlxmrKnYPVu2kTryN+23LqP7et4x7JGgM3H582PnfhmayvSbW3xHSCHmmQf2DR&#10;E6HgoyeoO+IJerLiD6heUKudbv0F1X2i21ZQHmuAarL0t2oeOmJ4rAWa48ypTe7/wdJPhy8WCQba&#10;YaRIDxI98tGjjR5RHrozGFdB0oOBND/CcsgMlTpzr+k3h5TedkTt+a21eug4YcAuCyeTs6MTjgsg&#10;u+GjZvAZ8uR1BBpb2wdAaAYCdFDp+aRMoEJhcZnlRbHEiMJWll+laVQuIdV82Fjn33PdoxDU2ILw&#10;EZwc7p0PZEg1p0TyWgrWCCnji93vttKiAwGTNPEX+UON52lShWSlw7EJcVoBjvCNsBfYRtF/lMA3&#10;3eTlorlcXS2Kplguyqt0tUizclNepkVZ3DU/A8GsqDrBGFf3QvHZgFnxdwIfR2GyTrQgGmpcLvPl&#10;pNA5e3deJPTvpYWviuyFh3mUoq/x6pREqqDrO8WgbFJ5IuQUJ6/pxy5DD+b/2JXogiD8ZAE/7saj&#10;3QAsOGSn2TPYwmqQDbSHuwSCTtvvGA0wlzVWcHFgJD8oMFYY4Tmwc7CbA6IoHKyxx2gKt34a9Sdj&#10;xb4D3Nm6t2C+RkRjvHA4WhYmLVZwvBXCKJ+/x6yXu2v9CwAA//8DAFBLAwQUAAYACAAAACEAop8+&#10;j98AAAANAQAADwAAAGRycy9kb3ducmV2LnhtbExPy07DMBC8I/EP1iJxQdRpFLU0xKmgqCckBA29&#10;u/ESB/yIYjcJfD2bE9xmZkezM8V2soYN2IfWOwHLRQIMXe1V6xoB79X+9g5YiNIpabxDAd8YYFte&#10;XhQyV350bzgcYsMoxIVcCtAxdjnnodZoZVj4Dh3dPnxvZSTaN1z1cqRwa3iaJCtuZevog5Yd7jTW&#10;X4ezFfA5VM1ePU6j3i2fq9ebl5+jkU9CXF9ND/fAIk7xzwxzfaoOJXU6+bNTgRniWUZb4gzWK0Jk&#10;SdNsDew0SxuSeFnw/yvKXwAAAP//AwBQSwECLQAUAAYACAAAACEAtoM4kv4AAADhAQAAEwAAAAAA&#10;AAAAAAAAAAAAAAAAW0NvbnRlbnRfVHlwZXNdLnhtbFBLAQItABQABgAIAAAAIQA4/SH/1gAAAJQB&#10;AAALAAAAAAAAAAAAAAAAAC8BAABfcmVscy8ucmVsc1BLAQItABQABgAIAAAAIQDIZmXJewIAAAMF&#10;AAAOAAAAAAAAAAAAAAAAAC4CAABkcnMvZTJvRG9jLnhtbFBLAQItABQABgAIAAAAIQCinz6P3wAA&#10;AA0BAAAPAAAAAAAAAAAAAAAAANUEAABkcnMvZG93bnJldi54bWxQSwUGAAAAAAQABADzAAAA4QUA&#10;AAAA&#10;" stroked="f">
              <v:textbox style="mso-fit-shape-to-text:t" inset="0,0,0,0">
                <w:txbxContent>
                  <w:p w14:paraId="1180CFB9" w14:textId="77777777" w:rsidR="00F90F41" w:rsidRDefault="003F7DD5">
                    <w:pPr>
                      <w:spacing w:line="200" w:lineRule="exact"/>
                      <w:rPr>
                        <w:sz w:val="16"/>
                        <w:szCs w:val="16"/>
                      </w:rPr>
                    </w:pPr>
                    <w:r>
                      <w:rPr>
                        <w:noProof/>
                      </w:rPr>
                      <w:drawing>
                        <wp:inline distT="0" distB="0" distL="0" distR="0" wp14:anchorId="6653B6C0" wp14:editId="3496DAF6">
                          <wp:extent cx="514350" cy="95250"/>
                          <wp:effectExtent l="0" t="0" r="0" b="0"/>
                          <wp:docPr id="47" name="Picture 2"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p>
                </w:txbxContent>
              </v:textbox>
              <w10:wrap anchorx="page" anchory="page"/>
            </v:shape>
          </w:pict>
        </mc:Fallback>
      </mc:AlternateContent>
    </w:r>
    <w:r w:rsidR="003F7DD5" w:rsidRPr="00692257">
      <w:rPr>
        <w:noProof/>
      </w:rPr>
      <w:drawing>
        <wp:anchor distT="0" distB="0" distL="114300" distR="114300" simplePos="0" relativeHeight="251660288" behindDoc="1" locked="0" layoutInCell="1" allowOverlap="1" wp14:anchorId="3C186B28" wp14:editId="0FD3AE3B">
          <wp:simplePos x="0" y="0"/>
          <wp:positionH relativeFrom="page">
            <wp:posOffset>8229600</wp:posOffset>
          </wp:positionH>
          <wp:positionV relativeFrom="page">
            <wp:posOffset>457200</wp:posOffset>
          </wp:positionV>
          <wp:extent cx="510540" cy="95250"/>
          <wp:effectExtent l="0" t="0" r="0" b="0"/>
          <wp:wrapNone/>
          <wp:docPr id="45" name="Picture 45"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95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r w:rsidRPr="006922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87FC" w14:textId="77777777" w:rsidR="00337A39" w:rsidRDefault="00173B52">
      <w:r>
        <w:separator/>
      </w:r>
    </w:p>
  </w:footnote>
  <w:footnote w:type="continuationSeparator" w:id="0">
    <w:p w14:paraId="6A1440D2" w14:textId="77777777" w:rsidR="00337A39" w:rsidRDefault="0017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5F6E" w14:textId="77777777" w:rsidR="00A76B33" w:rsidRPr="00F90F41" w:rsidRDefault="003F7DD5" w:rsidP="00F90F41">
    <w:pPr>
      <w:pStyle w:val="Header"/>
    </w:pPr>
    <w:bookmarkStart w:id="4" w:name="zzmpFIXED_LHFirstPage"/>
    <w:r>
      <w:rPr>
        <w:noProof/>
      </w:rPr>
      <w:drawing>
        <wp:anchor distT="0" distB="0" distL="114300" distR="114300" simplePos="0" relativeHeight="251659264" behindDoc="1" locked="0" layoutInCell="1" allowOverlap="1" wp14:anchorId="5B895FE2" wp14:editId="40304714">
          <wp:simplePos x="0" y="0"/>
          <wp:positionH relativeFrom="page">
            <wp:posOffset>0</wp:posOffset>
          </wp:positionH>
          <wp:positionV relativeFrom="page">
            <wp:posOffset>-8890</wp:posOffset>
          </wp:positionV>
          <wp:extent cx="7772400" cy="1148080"/>
          <wp:effectExtent l="0" t="0" r="0" b="0"/>
          <wp:wrapNone/>
          <wp:docPr id="44" name="Picture 44" descr="PC13026_Logo_Only_BW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C13026_Logo_Only_BW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80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C0FC0"/>
    <w:multiLevelType w:val="hybridMultilevel"/>
    <w:tmpl w:val="3BB036F0"/>
    <w:lvl w:ilvl="0" w:tplc="0409000B">
      <w:start w:val="1"/>
      <w:numFmt w:val="bullet"/>
      <w:lvlText w:val=""/>
      <w:lvlJc w:val="left"/>
      <w:pPr>
        <w:ind w:left="360" w:hanging="360"/>
      </w:pPr>
      <w:rPr>
        <w:rFonts w:ascii="Wingdings" w:hAnsi="Wingdings" w:hint="default"/>
        <w:sz w:val="26"/>
        <w:szCs w:val="2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A4"/>
    <w:rsid w:val="000339B6"/>
    <w:rsid w:val="00096BED"/>
    <w:rsid w:val="000C6AE1"/>
    <w:rsid w:val="00122932"/>
    <w:rsid w:val="00135E23"/>
    <w:rsid w:val="00142604"/>
    <w:rsid w:val="00173B52"/>
    <w:rsid w:val="001921BF"/>
    <w:rsid w:val="001E43E2"/>
    <w:rsid w:val="001F26AB"/>
    <w:rsid w:val="00200403"/>
    <w:rsid w:val="00204849"/>
    <w:rsid w:val="0023539A"/>
    <w:rsid w:val="002642D8"/>
    <w:rsid w:val="00264656"/>
    <w:rsid w:val="002F3B58"/>
    <w:rsid w:val="003139F3"/>
    <w:rsid w:val="003307B5"/>
    <w:rsid w:val="00337A39"/>
    <w:rsid w:val="00342397"/>
    <w:rsid w:val="003900A3"/>
    <w:rsid w:val="00394C35"/>
    <w:rsid w:val="003E1989"/>
    <w:rsid w:val="003F2256"/>
    <w:rsid w:val="003F7DD5"/>
    <w:rsid w:val="004056B9"/>
    <w:rsid w:val="00422EE4"/>
    <w:rsid w:val="004819E2"/>
    <w:rsid w:val="00485C29"/>
    <w:rsid w:val="004B03B8"/>
    <w:rsid w:val="004B0E22"/>
    <w:rsid w:val="004D3DA4"/>
    <w:rsid w:val="004F02ED"/>
    <w:rsid w:val="0052386D"/>
    <w:rsid w:val="00527793"/>
    <w:rsid w:val="00574C98"/>
    <w:rsid w:val="00596D8C"/>
    <w:rsid w:val="005A688F"/>
    <w:rsid w:val="005D4A3E"/>
    <w:rsid w:val="005E5203"/>
    <w:rsid w:val="005E5467"/>
    <w:rsid w:val="005F1B09"/>
    <w:rsid w:val="006050D4"/>
    <w:rsid w:val="00623BB4"/>
    <w:rsid w:val="00631FFB"/>
    <w:rsid w:val="00657E33"/>
    <w:rsid w:val="00671B76"/>
    <w:rsid w:val="00683947"/>
    <w:rsid w:val="00692257"/>
    <w:rsid w:val="006E038C"/>
    <w:rsid w:val="00751F81"/>
    <w:rsid w:val="00756F86"/>
    <w:rsid w:val="00772263"/>
    <w:rsid w:val="00784A1E"/>
    <w:rsid w:val="007B6451"/>
    <w:rsid w:val="007F04DF"/>
    <w:rsid w:val="007F50C0"/>
    <w:rsid w:val="00851182"/>
    <w:rsid w:val="008B4847"/>
    <w:rsid w:val="008C17B4"/>
    <w:rsid w:val="008C7DA1"/>
    <w:rsid w:val="008D0695"/>
    <w:rsid w:val="008D54BA"/>
    <w:rsid w:val="008E46E7"/>
    <w:rsid w:val="00965C73"/>
    <w:rsid w:val="00996447"/>
    <w:rsid w:val="009A56C9"/>
    <w:rsid w:val="009B4AB6"/>
    <w:rsid w:val="009E0E91"/>
    <w:rsid w:val="00A13212"/>
    <w:rsid w:val="00A4496D"/>
    <w:rsid w:val="00A55103"/>
    <w:rsid w:val="00AB34DF"/>
    <w:rsid w:val="00B420C1"/>
    <w:rsid w:val="00B45469"/>
    <w:rsid w:val="00B51C3F"/>
    <w:rsid w:val="00B53D13"/>
    <w:rsid w:val="00BC05E2"/>
    <w:rsid w:val="00BD318B"/>
    <w:rsid w:val="00BF2076"/>
    <w:rsid w:val="00C71504"/>
    <w:rsid w:val="00C91AAC"/>
    <w:rsid w:val="00C92DD6"/>
    <w:rsid w:val="00CD41BF"/>
    <w:rsid w:val="00D215B8"/>
    <w:rsid w:val="00D4652B"/>
    <w:rsid w:val="00DB665E"/>
    <w:rsid w:val="00DD0D6D"/>
    <w:rsid w:val="00E11F6F"/>
    <w:rsid w:val="00E142BD"/>
    <w:rsid w:val="00E3440B"/>
    <w:rsid w:val="00E70C82"/>
    <w:rsid w:val="00E95259"/>
    <w:rsid w:val="00EA3174"/>
    <w:rsid w:val="00F80ADE"/>
    <w:rsid w:val="00FE146D"/>
    <w:rsid w:val="00FF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AE8D6"/>
  <w15:chartTrackingRefBased/>
  <w15:docId w15:val="{3BEB8918-2121-47A2-B0CA-2042B8E2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2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4"/>
    <w:qFormat/>
    <w:rsid w:val="004D3DA4"/>
    <w:pPr>
      <w:spacing w:after="0" w:line="240" w:lineRule="auto"/>
    </w:pPr>
    <w:rPr>
      <w:rFonts w:ascii="Times New Roman" w:eastAsia="Times New Roman" w:hAnsi="Times New Roman" w:cs="Times New Roman"/>
      <w:sz w:val="24"/>
      <w:szCs w:val="20"/>
    </w:rPr>
  </w:style>
  <w:style w:type="paragraph" w:styleId="Heading1">
    <w:name w:val="heading 1"/>
    <w:basedOn w:val="Normal"/>
    <w:next w:val="BodyText"/>
    <w:link w:val="Heading1Char"/>
    <w:rsid w:val="004D3DA4"/>
    <w:pPr>
      <w:keepNext/>
      <w:spacing w:after="240"/>
      <w:jc w:val="center"/>
      <w:outlineLvl w:val="0"/>
    </w:pPr>
    <w:rPr>
      <w:rFonts w:cs="Arial"/>
      <w:b/>
      <w:bCs/>
      <w:szCs w:val="32"/>
    </w:rPr>
  </w:style>
  <w:style w:type="paragraph" w:styleId="Heading2">
    <w:name w:val="heading 2"/>
    <w:basedOn w:val="Normal"/>
    <w:next w:val="BodyText"/>
    <w:link w:val="Heading2Char"/>
    <w:rsid w:val="004D3DA4"/>
    <w:pPr>
      <w:keepNext/>
      <w:spacing w:after="240"/>
      <w:ind w:left="720" w:hanging="720"/>
      <w:outlineLvl w:val="1"/>
    </w:pPr>
    <w:rPr>
      <w:rFonts w:cs="Arial"/>
      <w:b/>
      <w:bCs/>
      <w:iCs/>
      <w:szCs w:val="28"/>
    </w:rPr>
  </w:style>
  <w:style w:type="paragraph" w:styleId="Heading3">
    <w:name w:val="heading 3"/>
    <w:basedOn w:val="Normal"/>
    <w:next w:val="BodyText"/>
    <w:link w:val="Heading3Char"/>
    <w:rsid w:val="004D3DA4"/>
    <w:pPr>
      <w:keepNext/>
      <w:spacing w:after="240"/>
      <w:ind w:left="1440" w:hanging="720"/>
      <w:outlineLvl w:val="2"/>
    </w:pPr>
    <w:rPr>
      <w:rFonts w:cs="Arial"/>
      <w:b/>
      <w:bCs/>
      <w:szCs w:val="26"/>
    </w:rPr>
  </w:style>
  <w:style w:type="paragraph" w:styleId="Heading4">
    <w:name w:val="heading 4"/>
    <w:basedOn w:val="Normal"/>
    <w:next w:val="Normal"/>
    <w:link w:val="Heading4Char"/>
    <w:unhideWhenUsed/>
    <w:rsid w:val="004D3DA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4D3DA4"/>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4D3DA4"/>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4D3DA4"/>
    <w:pPr>
      <w:spacing w:before="240" w:after="60"/>
      <w:outlineLvl w:val="6"/>
    </w:pPr>
    <w:rPr>
      <w:rFonts w:ascii="Calibri" w:hAnsi="Calibri"/>
      <w:szCs w:val="24"/>
    </w:rPr>
  </w:style>
  <w:style w:type="paragraph" w:styleId="Heading8">
    <w:name w:val="heading 8"/>
    <w:basedOn w:val="Normal"/>
    <w:next w:val="Normal"/>
    <w:link w:val="Heading8Char"/>
    <w:unhideWhenUsed/>
    <w:rsid w:val="004D3DA4"/>
    <w:pPr>
      <w:spacing w:before="240" w:after="60"/>
      <w:outlineLvl w:val="7"/>
    </w:pPr>
    <w:rPr>
      <w:rFonts w:ascii="Calibri" w:hAnsi="Calibri"/>
      <w:i/>
      <w:iCs/>
      <w:szCs w:val="24"/>
    </w:rPr>
  </w:style>
  <w:style w:type="paragraph" w:styleId="Heading9">
    <w:name w:val="heading 9"/>
    <w:basedOn w:val="Normal"/>
    <w:next w:val="Normal"/>
    <w:link w:val="Heading9Char"/>
    <w:unhideWhenUsed/>
    <w:rsid w:val="004D3DA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DA1"/>
    <w:rPr>
      <w:rFonts w:ascii="Times New Roman" w:eastAsia="Times New Roman" w:hAnsi="Times New Roman" w:cs="Arial"/>
      <w:b/>
      <w:bCs/>
      <w:sz w:val="24"/>
      <w:szCs w:val="32"/>
    </w:rPr>
  </w:style>
  <w:style w:type="character" w:customStyle="1" w:styleId="Heading2Char">
    <w:name w:val="Heading 2 Char"/>
    <w:basedOn w:val="DefaultParagraphFont"/>
    <w:link w:val="Heading2"/>
    <w:rsid w:val="008C7DA1"/>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8C7DA1"/>
    <w:rPr>
      <w:rFonts w:ascii="Times New Roman" w:eastAsia="Times New Roman" w:hAnsi="Times New Roman" w:cs="Arial"/>
      <w:b/>
      <w:bCs/>
      <w:sz w:val="24"/>
      <w:szCs w:val="26"/>
    </w:rPr>
  </w:style>
  <w:style w:type="character" w:customStyle="1" w:styleId="Heading4Char">
    <w:name w:val="Heading 4 Char"/>
    <w:link w:val="Heading4"/>
    <w:rsid w:val="004D3DA4"/>
    <w:rPr>
      <w:rFonts w:ascii="Calibri" w:eastAsia="Times New Roman" w:hAnsi="Calibri" w:cs="Times New Roman"/>
      <w:b/>
      <w:bCs/>
      <w:sz w:val="28"/>
      <w:szCs w:val="28"/>
    </w:rPr>
  </w:style>
  <w:style w:type="character" w:customStyle="1" w:styleId="Heading5Char">
    <w:name w:val="Heading 5 Char"/>
    <w:link w:val="Heading5"/>
    <w:rsid w:val="004D3DA4"/>
    <w:rPr>
      <w:rFonts w:ascii="Calibri" w:eastAsia="Times New Roman" w:hAnsi="Calibri" w:cs="Times New Roman"/>
      <w:b/>
      <w:bCs/>
      <w:i/>
      <w:iCs/>
      <w:sz w:val="26"/>
      <w:szCs w:val="26"/>
    </w:rPr>
  </w:style>
  <w:style w:type="character" w:customStyle="1" w:styleId="Heading6Char">
    <w:name w:val="Heading 6 Char"/>
    <w:link w:val="Heading6"/>
    <w:rsid w:val="004D3DA4"/>
    <w:rPr>
      <w:rFonts w:ascii="Calibri" w:eastAsia="Times New Roman" w:hAnsi="Calibri" w:cs="Times New Roman"/>
      <w:b/>
      <w:bCs/>
    </w:rPr>
  </w:style>
  <w:style w:type="character" w:customStyle="1" w:styleId="Heading7Char">
    <w:name w:val="Heading 7 Char"/>
    <w:link w:val="Heading7"/>
    <w:rsid w:val="004D3DA4"/>
    <w:rPr>
      <w:rFonts w:ascii="Calibri" w:eastAsia="Times New Roman" w:hAnsi="Calibri" w:cs="Times New Roman"/>
      <w:sz w:val="24"/>
      <w:szCs w:val="24"/>
    </w:rPr>
  </w:style>
  <w:style w:type="character" w:customStyle="1" w:styleId="Heading8Char">
    <w:name w:val="Heading 8 Char"/>
    <w:link w:val="Heading8"/>
    <w:rsid w:val="004D3DA4"/>
    <w:rPr>
      <w:rFonts w:ascii="Calibri" w:eastAsia="Times New Roman" w:hAnsi="Calibri" w:cs="Times New Roman"/>
      <w:i/>
      <w:iCs/>
      <w:sz w:val="24"/>
      <w:szCs w:val="24"/>
    </w:rPr>
  </w:style>
  <w:style w:type="character" w:customStyle="1" w:styleId="Heading9Char">
    <w:name w:val="Heading 9 Char"/>
    <w:link w:val="Heading9"/>
    <w:rsid w:val="004D3DA4"/>
    <w:rPr>
      <w:rFonts w:ascii="Cambria" w:eastAsia="Times New Roman" w:hAnsi="Cambria" w:cs="Times New Roman"/>
    </w:rPr>
  </w:style>
  <w:style w:type="character" w:styleId="Emphasis">
    <w:name w:val="Emphasis"/>
    <w:rsid w:val="004D3DA4"/>
    <w:rPr>
      <w:i/>
      <w:iCs/>
    </w:rPr>
  </w:style>
  <w:style w:type="character" w:styleId="IntenseEmphasis">
    <w:name w:val="Intense Emphasis"/>
    <w:uiPriority w:val="21"/>
    <w:rsid w:val="004D3DA4"/>
    <w:rPr>
      <w:b/>
      <w:bCs/>
      <w:i/>
      <w:iCs/>
      <w:color w:val="4F81BD"/>
    </w:rPr>
  </w:style>
  <w:style w:type="paragraph" w:styleId="IntenseQuote">
    <w:name w:val="Intense Quote"/>
    <w:basedOn w:val="Normal"/>
    <w:next w:val="Normal"/>
    <w:link w:val="IntenseQuoteChar"/>
    <w:uiPriority w:val="30"/>
    <w:rsid w:val="004D3DA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D3DA4"/>
    <w:rPr>
      <w:rFonts w:ascii="Times New Roman" w:eastAsia="Times New Roman" w:hAnsi="Times New Roman" w:cs="Times New Roman"/>
      <w:b/>
      <w:bCs/>
      <w:i/>
      <w:iCs/>
      <w:color w:val="4F81BD"/>
      <w:sz w:val="24"/>
      <w:szCs w:val="20"/>
    </w:rPr>
  </w:style>
  <w:style w:type="character" w:styleId="IntenseReference">
    <w:name w:val="Intense Reference"/>
    <w:uiPriority w:val="32"/>
    <w:rsid w:val="004D3DA4"/>
    <w:rPr>
      <w:b/>
      <w:bCs/>
      <w:smallCaps/>
      <w:color w:val="C0504D"/>
      <w:spacing w:val="5"/>
      <w:u w:val="single"/>
    </w:rPr>
  </w:style>
  <w:style w:type="character" w:styleId="Strong">
    <w:name w:val="Strong"/>
    <w:rsid w:val="004D3DA4"/>
    <w:rPr>
      <w:b/>
      <w:bCs/>
    </w:rPr>
  </w:style>
  <w:style w:type="paragraph" w:styleId="Subtitle">
    <w:name w:val="Subtitle"/>
    <w:basedOn w:val="Normal"/>
    <w:next w:val="Normal"/>
    <w:link w:val="SubtitleChar"/>
    <w:rsid w:val="004D3DA4"/>
    <w:pPr>
      <w:spacing w:after="60"/>
      <w:jc w:val="center"/>
      <w:outlineLvl w:val="1"/>
    </w:pPr>
    <w:rPr>
      <w:rFonts w:ascii="Cambria" w:hAnsi="Cambria"/>
      <w:szCs w:val="24"/>
    </w:rPr>
  </w:style>
  <w:style w:type="character" w:customStyle="1" w:styleId="SubtitleChar">
    <w:name w:val="Subtitle Char"/>
    <w:link w:val="Subtitle"/>
    <w:rsid w:val="004D3DA4"/>
    <w:rPr>
      <w:rFonts w:ascii="Cambria" w:eastAsia="Times New Roman" w:hAnsi="Cambria" w:cs="Times New Roman"/>
      <w:sz w:val="24"/>
      <w:szCs w:val="24"/>
    </w:rPr>
  </w:style>
  <w:style w:type="character" w:styleId="SubtleEmphasis">
    <w:name w:val="Subtle Emphasis"/>
    <w:uiPriority w:val="19"/>
    <w:rsid w:val="004D3DA4"/>
    <w:rPr>
      <w:i/>
      <w:iCs/>
      <w:color w:val="808080"/>
    </w:rPr>
  </w:style>
  <w:style w:type="character" w:styleId="SubtleReference">
    <w:name w:val="Subtle Reference"/>
    <w:uiPriority w:val="31"/>
    <w:rsid w:val="004D3DA4"/>
    <w:rPr>
      <w:smallCaps/>
      <w:color w:val="C0504D"/>
      <w:u w:val="single"/>
    </w:rPr>
  </w:style>
  <w:style w:type="paragraph" w:styleId="ListParagraph">
    <w:name w:val="List Paragraph"/>
    <w:basedOn w:val="Normal"/>
    <w:uiPriority w:val="34"/>
    <w:rsid w:val="004D3DA4"/>
    <w:pPr>
      <w:ind w:left="720"/>
    </w:pPr>
  </w:style>
  <w:style w:type="character" w:styleId="BookTitle">
    <w:name w:val="Book Title"/>
    <w:uiPriority w:val="33"/>
    <w:rsid w:val="004D3DA4"/>
    <w:rPr>
      <w:b/>
      <w:bCs/>
      <w:smallCaps/>
      <w:spacing w:val="5"/>
    </w:rPr>
  </w:style>
  <w:style w:type="paragraph" w:styleId="NoSpacing">
    <w:name w:val="No Spacing"/>
    <w:uiPriority w:val="1"/>
    <w:rsid w:val="004D3DA4"/>
    <w:pPr>
      <w:spacing w:after="0" w:line="240" w:lineRule="auto"/>
    </w:pPr>
    <w:rPr>
      <w:rFonts w:ascii="Times New Roman" w:eastAsia="Times New Roman" w:hAnsi="Times New Roman" w:cs="Times New Roman"/>
      <w:sz w:val="24"/>
      <w:szCs w:val="20"/>
    </w:rPr>
  </w:style>
  <w:style w:type="paragraph" w:styleId="Title">
    <w:name w:val="Title"/>
    <w:basedOn w:val="Normal"/>
    <w:next w:val="BodyText"/>
    <w:link w:val="TitleChar"/>
    <w:rsid w:val="004D3DA4"/>
    <w:pPr>
      <w:spacing w:after="240"/>
      <w:jc w:val="center"/>
      <w:outlineLvl w:val="0"/>
    </w:pPr>
    <w:rPr>
      <w:rFonts w:cs="Arial"/>
      <w:b/>
      <w:bCs/>
      <w:szCs w:val="32"/>
    </w:rPr>
  </w:style>
  <w:style w:type="character" w:customStyle="1" w:styleId="TitleChar">
    <w:name w:val="Title Char"/>
    <w:basedOn w:val="DefaultParagraphFont"/>
    <w:link w:val="Title"/>
    <w:rsid w:val="008C7DA1"/>
    <w:rPr>
      <w:rFonts w:ascii="Times New Roman" w:eastAsia="Times New Roman" w:hAnsi="Times New Roman" w:cs="Arial"/>
      <w:b/>
      <w:bCs/>
      <w:sz w:val="24"/>
      <w:szCs w:val="32"/>
    </w:rPr>
  </w:style>
  <w:style w:type="paragraph" w:styleId="BodyText">
    <w:name w:val="Body Text"/>
    <w:basedOn w:val="Normal"/>
    <w:link w:val="BodyTextChar"/>
    <w:uiPriority w:val="4"/>
    <w:qFormat/>
    <w:rsid w:val="004D3DA4"/>
    <w:pPr>
      <w:spacing w:after="240"/>
    </w:pPr>
  </w:style>
  <w:style w:type="character" w:customStyle="1" w:styleId="BodyTextChar">
    <w:name w:val="Body Text Char"/>
    <w:basedOn w:val="DefaultParagraphFont"/>
    <w:link w:val="BodyText"/>
    <w:uiPriority w:val="4"/>
    <w:rsid w:val="004D3DA4"/>
    <w:rPr>
      <w:rFonts w:ascii="Times New Roman" w:eastAsia="Times New Roman" w:hAnsi="Times New Roman" w:cs="Times New Roman"/>
      <w:sz w:val="24"/>
      <w:szCs w:val="20"/>
    </w:rPr>
  </w:style>
  <w:style w:type="paragraph" w:styleId="Header">
    <w:name w:val="header"/>
    <w:basedOn w:val="Normal"/>
    <w:link w:val="HeaderChar"/>
    <w:rsid w:val="004D3DA4"/>
    <w:pPr>
      <w:tabs>
        <w:tab w:val="center" w:pos="4320"/>
        <w:tab w:val="right" w:pos="8640"/>
      </w:tabs>
    </w:pPr>
  </w:style>
  <w:style w:type="character" w:customStyle="1" w:styleId="HeaderChar">
    <w:name w:val="Header Char"/>
    <w:basedOn w:val="DefaultParagraphFont"/>
    <w:link w:val="Header"/>
    <w:rsid w:val="004D3DA4"/>
    <w:rPr>
      <w:rFonts w:ascii="Times New Roman" w:eastAsia="Times New Roman" w:hAnsi="Times New Roman" w:cs="Times New Roman"/>
      <w:sz w:val="24"/>
      <w:szCs w:val="20"/>
    </w:rPr>
  </w:style>
  <w:style w:type="paragraph" w:styleId="Footer">
    <w:name w:val="footer"/>
    <w:basedOn w:val="Normal"/>
    <w:link w:val="FooterChar"/>
    <w:uiPriority w:val="99"/>
    <w:rsid w:val="004D3DA4"/>
    <w:pPr>
      <w:tabs>
        <w:tab w:val="center" w:pos="4320"/>
        <w:tab w:val="right" w:pos="8640"/>
      </w:tabs>
    </w:pPr>
  </w:style>
  <w:style w:type="character" w:customStyle="1" w:styleId="FooterChar">
    <w:name w:val="Footer Char"/>
    <w:basedOn w:val="DefaultParagraphFont"/>
    <w:link w:val="Footer"/>
    <w:uiPriority w:val="99"/>
    <w:rsid w:val="004D3DA4"/>
    <w:rPr>
      <w:rFonts w:ascii="Times New Roman" w:eastAsia="Times New Roman" w:hAnsi="Times New Roman" w:cs="Times New Roman"/>
      <w:sz w:val="24"/>
      <w:szCs w:val="20"/>
    </w:rPr>
  </w:style>
  <w:style w:type="paragraph" w:customStyle="1" w:styleId="Letterhead">
    <w:name w:val="Letterhead"/>
    <w:rsid w:val="004D3DA4"/>
    <w:pPr>
      <w:spacing w:after="0" w:line="240" w:lineRule="auto"/>
      <w:jc w:val="center"/>
    </w:pPr>
    <w:rPr>
      <w:rFonts w:ascii="Arial Narrow" w:eastAsia="Times New Roman" w:hAnsi="Arial Narrow" w:cs="Times New Roman"/>
      <w:caps/>
      <w:noProof/>
      <w:spacing w:val="2"/>
      <w:sz w:val="16"/>
      <w:szCs w:val="16"/>
    </w:rPr>
  </w:style>
  <w:style w:type="paragraph" w:customStyle="1" w:styleId="DeliveryPhrase">
    <w:name w:val="Delivery Phrase"/>
    <w:basedOn w:val="Normal"/>
    <w:rsid w:val="004D3DA4"/>
    <w:pPr>
      <w:spacing w:after="240"/>
    </w:pPr>
    <w:rPr>
      <w:b/>
      <w:caps/>
    </w:rPr>
  </w:style>
  <w:style w:type="character" w:styleId="PageNumber">
    <w:name w:val="page number"/>
    <w:basedOn w:val="DefaultParagraphFont"/>
    <w:rsid w:val="004D3DA4"/>
  </w:style>
  <w:style w:type="paragraph" w:customStyle="1" w:styleId="tblText">
    <w:name w:val="tbl Text"/>
    <w:basedOn w:val="Normal"/>
    <w:rsid w:val="004D3DA4"/>
    <w:pPr>
      <w:spacing w:after="240"/>
      <w:ind w:right="215"/>
    </w:pPr>
  </w:style>
  <w:style w:type="paragraph" w:customStyle="1" w:styleId="MemoDate">
    <w:name w:val="Memo Date"/>
    <w:basedOn w:val="tblText"/>
    <w:rsid w:val="004D3DA4"/>
  </w:style>
  <w:style w:type="paragraph" w:customStyle="1" w:styleId="MemoSignatureSub">
    <w:name w:val="Memo Signature Sub"/>
    <w:basedOn w:val="Normal"/>
    <w:rsid w:val="004D3DA4"/>
    <w:pPr>
      <w:spacing w:after="240"/>
      <w:ind w:left="720" w:hanging="720"/>
    </w:pPr>
  </w:style>
  <w:style w:type="paragraph" w:customStyle="1" w:styleId="tblHeading">
    <w:name w:val="tbl Heading"/>
    <w:basedOn w:val="tblText"/>
    <w:rsid w:val="004D3DA4"/>
    <w:rPr>
      <w:caps/>
      <w:szCs w:val="24"/>
    </w:rPr>
  </w:style>
  <w:style w:type="paragraph" w:customStyle="1" w:styleId="BodyTextContinued">
    <w:name w:val="Body Text Continued"/>
    <w:basedOn w:val="BodyText"/>
    <w:next w:val="BodyText"/>
    <w:uiPriority w:val="14"/>
    <w:qFormat/>
    <w:rsid w:val="004D3DA4"/>
  </w:style>
  <w:style w:type="paragraph" w:styleId="Quote">
    <w:name w:val="Quote"/>
    <w:basedOn w:val="Normal"/>
    <w:next w:val="BodyTextContinued"/>
    <w:link w:val="QuoteChar"/>
    <w:uiPriority w:val="9"/>
    <w:qFormat/>
    <w:rsid w:val="004D3DA4"/>
    <w:pPr>
      <w:spacing w:after="240"/>
      <w:ind w:left="1440" w:right="1440"/>
    </w:pPr>
  </w:style>
  <w:style w:type="character" w:customStyle="1" w:styleId="QuoteChar">
    <w:name w:val="Quote Char"/>
    <w:basedOn w:val="DefaultParagraphFont"/>
    <w:link w:val="Quote"/>
    <w:uiPriority w:val="9"/>
    <w:rsid w:val="004D3DA4"/>
    <w:rPr>
      <w:rFonts w:ascii="Times New Roman" w:eastAsia="Times New Roman" w:hAnsi="Times New Roman" w:cs="Times New Roman"/>
      <w:sz w:val="24"/>
      <w:szCs w:val="20"/>
    </w:rPr>
  </w:style>
  <w:style w:type="paragraph" w:customStyle="1" w:styleId="MemoSignature">
    <w:name w:val="Memo Signature"/>
    <w:basedOn w:val="Normal"/>
    <w:rsid w:val="004D3DA4"/>
    <w:pPr>
      <w:keepNext/>
      <w:keepLines/>
      <w:ind w:left="4680"/>
    </w:pPr>
  </w:style>
  <w:style w:type="paragraph" w:customStyle="1" w:styleId="LetterheadAuthor">
    <w:name w:val="Letterhead Author"/>
    <w:basedOn w:val="Letterhead"/>
    <w:rsid w:val="004D3DA4"/>
    <w:pPr>
      <w:spacing w:after="60"/>
      <w:jc w:val="left"/>
    </w:pPr>
    <w:rPr>
      <w:rFonts w:ascii="Times New Roman" w:hAnsi="Times New Roman"/>
      <w:caps w:val="0"/>
    </w:rPr>
  </w:style>
  <w:style w:type="paragraph" w:customStyle="1" w:styleId="MemoReLine">
    <w:name w:val="Memo Re Line"/>
    <w:basedOn w:val="tblText"/>
    <w:rsid w:val="004D3DA4"/>
    <w:pPr>
      <w:spacing w:after="0"/>
      <w:ind w:right="214"/>
    </w:pPr>
    <w:rPr>
      <w:b/>
    </w:rPr>
  </w:style>
  <w:style w:type="paragraph" w:customStyle="1" w:styleId="Table">
    <w:name w:val="Table"/>
    <w:basedOn w:val="Normal"/>
    <w:uiPriority w:val="24"/>
    <w:qFormat/>
    <w:rsid w:val="004D3DA4"/>
    <w:pPr>
      <w:spacing w:before="60" w:after="60" w:line="240" w:lineRule="exact"/>
    </w:pPr>
    <w:rPr>
      <w:szCs w:val="24"/>
    </w:rPr>
  </w:style>
  <w:style w:type="paragraph" w:styleId="BalloonText">
    <w:name w:val="Balloon Text"/>
    <w:basedOn w:val="Normal"/>
    <w:link w:val="BalloonTextChar"/>
    <w:rsid w:val="004D3DA4"/>
    <w:rPr>
      <w:rFonts w:ascii="Tahoma" w:hAnsi="Tahoma" w:cs="Tahoma"/>
      <w:sz w:val="16"/>
      <w:szCs w:val="16"/>
    </w:rPr>
  </w:style>
  <w:style w:type="character" w:customStyle="1" w:styleId="BalloonTextChar">
    <w:name w:val="Balloon Text Char"/>
    <w:link w:val="BalloonText"/>
    <w:rsid w:val="004D3DA4"/>
    <w:rPr>
      <w:rFonts w:ascii="Tahoma" w:eastAsia="Times New Roman" w:hAnsi="Tahoma" w:cs="Tahoma"/>
      <w:sz w:val="16"/>
      <w:szCs w:val="16"/>
    </w:rPr>
  </w:style>
  <w:style w:type="character" w:customStyle="1" w:styleId="zzmpTrailerItem">
    <w:name w:val="zzmpTrailerItem"/>
    <w:rsid w:val="00692257"/>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1921BF"/>
    <w:rPr>
      <w:sz w:val="16"/>
      <w:szCs w:val="16"/>
    </w:rPr>
  </w:style>
  <w:style w:type="paragraph" w:styleId="CommentText">
    <w:name w:val="annotation text"/>
    <w:basedOn w:val="Normal"/>
    <w:link w:val="CommentTextChar"/>
    <w:uiPriority w:val="99"/>
    <w:semiHidden/>
    <w:unhideWhenUsed/>
    <w:rsid w:val="001921BF"/>
    <w:rPr>
      <w:sz w:val="20"/>
    </w:rPr>
  </w:style>
  <w:style w:type="character" w:customStyle="1" w:styleId="CommentTextChar">
    <w:name w:val="Comment Text Char"/>
    <w:basedOn w:val="DefaultParagraphFont"/>
    <w:link w:val="CommentText"/>
    <w:uiPriority w:val="99"/>
    <w:semiHidden/>
    <w:rsid w:val="001921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21BF"/>
    <w:rPr>
      <w:b/>
      <w:bCs/>
    </w:rPr>
  </w:style>
  <w:style w:type="character" w:customStyle="1" w:styleId="CommentSubjectChar">
    <w:name w:val="Comment Subject Char"/>
    <w:basedOn w:val="CommentTextChar"/>
    <w:link w:val="CommentSubject"/>
    <w:uiPriority w:val="99"/>
    <w:semiHidden/>
    <w:rsid w:val="001921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s>
</file>

<file path=word/_rels/footer2.xml.rels>&#65279;<?xml version="1.0" encoding="UTF-8" standalone="yes"?>
<Relationships xmlns="http://schemas.openxmlformats.org/package/2006/relationships">
  <Relationship Id="rId2" Type="http://schemas.openxmlformats.org/officeDocument/2006/relationships/image" Target="media/image10.jpeg" />
  <Relationship Id="rId1" Type="http://schemas.openxmlformats.org/officeDocument/2006/relationships/image" Target="media/image1.jpeg" />
</Relationships>
</file>

<file path=word/_rels/footer3.xml.rels>&#65279;<?xml version="1.0" encoding="UTF-8" standalone="yes"?>
<Relationships xmlns="http://schemas.openxmlformats.org/package/2006/relationships">
  <Relationship Id="rId2" Type="http://schemas.openxmlformats.org/officeDocument/2006/relationships/image" Target="media/image10.jpeg" />
  <Relationship Id="rId1" Type="http://schemas.openxmlformats.org/officeDocument/2006/relationships/image" Target="media/image1.jpeg" />
</Relationships>
</file>

<file path=word/_rels/header1.xml.rels>&#65279;<?xml version="1.0" encoding="UTF-8" standalone="yes"?>
<Relationships xmlns="http://schemas.openxmlformats.org/package/2006/relationships">
  <Relationship Id="rId1" Type="http://schemas.openxmlformats.org/officeDocument/2006/relationships/image" Target="media/image2.png"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Public\Documents\MacPac\Templates\Memo.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1E3C-C86B-48FB-B8E1-7BB043C1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1580</Words>
  <Characters>8557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